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77" w:rsidRDefault="00277977" w:rsidP="00277977">
      <w:pPr>
        <w:rPr>
          <w:rFonts w:cstheme="minorHAnsi"/>
          <w:b/>
          <w:smallCaps/>
          <w:sz w:val="32"/>
          <w:szCs w:val="32"/>
        </w:rPr>
      </w:pPr>
      <w:proofErr w:type="spellStart"/>
      <w:r>
        <w:rPr>
          <w:rFonts w:cstheme="minorHAnsi"/>
          <w:b/>
          <w:smallCaps/>
          <w:sz w:val="32"/>
          <w:szCs w:val="32"/>
        </w:rPr>
        <w:t>Élelmiszertudományi</w:t>
      </w:r>
      <w:proofErr w:type="spellEnd"/>
      <w:r>
        <w:rPr>
          <w:rFonts w:cstheme="minorHAnsi"/>
          <w:b/>
          <w:smallCaps/>
          <w:sz w:val="32"/>
          <w:szCs w:val="32"/>
        </w:rPr>
        <w:t xml:space="preserve"> Doktori Iskola (ÉTDI)</w:t>
      </w:r>
    </w:p>
    <w:p w:rsidR="00ED164F" w:rsidRPr="00277977" w:rsidRDefault="00ED164F" w:rsidP="00ED164F">
      <w:pPr>
        <w:rPr>
          <w:b/>
        </w:rPr>
      </w:pPr>
      <w:r w:rsidRPr="00277977">
        <w:rPr>
          <w:b/>
        </w:rPr>
        <w:t>Nyilvános védés forgatókönyv</w:t>
      </w:r>
      <w:r w:rsidR="00D57560" w:rsidRPr="00277977">
        <w:rPr>
          <w:b/>
        </w:rPr>
        <w:t xml:space="preserve"> minta</w:t>
      </w:r>
    </w:p>
    <w:p w:rsidR="00C85A56" w:rsidRPr="00A01BC8" w:rsidRDefault="00AE7953" w:rsidP="00C85A56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MAGYAR AGRÁR- ÉS ÉLETTUDOMÁNYI </w:t>
      </w:r>
      <w:r w:rsidR="00C85A56" w:rsidRPr="00A01BC8">
        <w:rPr>
          <w:rFonts w:ascii="Arial" w:hAnsi="Arial" w:cs="Arial"/>
          <w:b/>
          <w:noProof/>
        </w:rPr>
        <w:t>EGYETEM</w:t>
      </w:r>
    </w:p>
    <w:p w:rsidR="00C85A56" w:rsidRPr="00D04B12" w:rsidRDefault="00C85A56" w:rsidP="00C85A56">
      <w:pPr>
        <w:rPr>
          <w:b/>
        </w:rPr>
      </w:pP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85A56" w:rsidRPr="00D04B12" w:rsidTr="00520517">
        <w:tc>
          <w:tcPr>
            <w:tcW w:w="9430" w:type="dxa"/>
            <w:shd w:val="pct5" w:color="auto" w:fill="auto"/>
          </w:tcPr>
          <w:p w:rsidR="00C85A56" w:rsidRPr="00D04B12" w:rsidRDefault="00C85A56" w:rsidP="00520517">
            <w:pPr>
              <w:jc w:val="center"/>
              <w:rPr>
                <w:b/>
              </w:rPr>
            </w:pPr>
            <w:r w:rsidRPr="00D04B12">
              <w:rPr>
                <w:b/>
              </w:rPr>
              <w:t xml:space="preserve">A DOKTORI ÉRTEKEZÉS NYILVÁNOS VITÁJÁNAK </w:t>
            </w:r>
          </w:p>
          <w:p w:rsidR="00C85A56" w:rsidRPr="00D04B12" w:rsidRDefault="00C85A56" w:rsidP="00520517">
            <w:pPr>
              <w:jc w:val="center"/>
              <w:rPr>
                <w:b/>
              </w:rPr>
            </w:pPr>
            <w:r w:rsidRPr="00D04B12">
              <w:rPr>
                <w:b/>
              </w:rPr>
              <w:t>FORGATÓKÖNYVE</w:t>
            </w:r>
          </w:p>
        </w:tc>
      </w:tr>
    </w:tbl>
    <w:p w:rsidR="00C85A56" w:rsidRPr="00D04B12" w:rsidRDefault="00C85A56" w:rsidP="00C85A56">
      <w:pPr>
        <w:jc w:val="center"/>
        <w:rPr>
          <w:b/>
        </w:rPr>
      </w:pPr>
      <w:r w:rsidRPr="00D04B12">
        <w:rPr>
          <w:b/>
        </w:rPr>
        <w:t xml:space="preserve">I. </w:t>
      </w:r>
    </w:p>
    <w:p w:rsidR="00C85A56" w:rsidRPr="008A453C" w:rsidRDefault="00C85A56" w:rsidP="00C85A56">
      <w:pPr>
        <w:pStyle w:val="Cmsor2"/>
        <w:rPr>
          <w:rFonts w:asciiTheme="minorHAnsi" w:hAnsiTheme="minorHAnsi" w:cstheme="minorHAnsi"/>
          <w:sz w:val="22"/>
        </w:rPr>
      </w:pPr>
      <w:r w:rsidRPr="008A453C">
        <w:rPr>
          <w:rFonts w:asciiTheme="minorHAnsi" w:hAnsiTheme="minorHAnsi" w:cstheme="minorHAnsi"/>
          <w:sz w:val="22"/>
        </w:rPr>
        <w:t xml:space="preserve">ZÁRT ÜLÉS </w:t>
      </w:r>
      <w:proofErr w:type="gramStart"/>
      <w:r w:rsidRPr="008A453C">
        <w:rPr>
          <w:rFonts w:asciiTheme="minorHAnsi" w:hAnsiTheme="minorHAnsi" w:cstheme="minorHAnsi"/>
          <w:sz w:val="22"/>
        </w:rPr>
        <w:t>A</w:t>
      </w:r>
      <w:proofErr w:type="gramEnd"/>
      <w:r w:rsidRPr="008A453C">
        <w:rPr>
          <w:rFonts w:asciiTheme="minorHAnsi" w:hAnsiTheme="minorHAnsi" w:cstheme="minorHAnsi"/>
          <w:sz w:val="22"/>
        </w:rPr>
        <w:t xml:space="preserve"> NYILVÁNOS VITA ELŐTT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  <w:b/>
        </w:rPr>
        <w:t>Elnök:</w:t>
      </w:r>
      <w:r w:rsidRPr="00C85A56">
        <w:rPr>
          <w:rFonts w:cstheme="minorHAnsi"/>
        </w:rPr>
        <w:tab/>
        <w:t>Megállapítja, hogy a tanácskozás lefolytatható-e, a bírálók és a bíráló bizottság tagjai (2-4) megjelentek-e: kialakítja a bíráló bizottság álláspontját arról, hogy a nyilvános vitát lefolytathatják-e, vagy - ha annak törvényes akadálya lenne - elhalaszthatja-e és ha igen, mikorra.</w:t>
      </w:r>
    </w:p>
    <w:p w:rsidR="00C85A56" w:rsidRPr="00C85A56" w:rsidRDefault="00C85A56" w:rsidP="00C85A56">
      <w:pPr>
        <w:pStyle w:val="Szvegtrzsbehzssal2"/>
        <w:tabs>
          <w:tab w:val="clear" w:pos="360"/>
        </w:tabs>
        <w:ind w:left="0" w:firstLine="0"/>
        <w:rPr>
          <w:rFonts w:asciiTheme="minorHAnsi" w:hAnsiTheme="minorHAnsi" w:cstheme="minorHAnsi"/>
          <w:sz w:val="22"/>
        </w:rPr>
      </w:pPr>
      <w:r w:rsidRPr="00C85A56">
        <w:rPr>
          <w:rFonts w:asciiTheme="minorHAnsi" w:hAnsiTheme="minorHAnsi" w:cstheme="minorHAnsi"/>
          <w:sz w:val="22"/>
        </w:rPr>
        <w:t>(Az EDSZ Szabályzat értelmében a vitát nem lehet megtartani a nemleges véleményt nyilvánító hivatalos bíráló távollétében.)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  <w:b/>
        </w:rPr>
        <w:t>A Bíráló Bizottság tagjai:</w:t>
      </w:r>
      <w:r w:rsidRPr="00C85A56">
        <w:rPr>
          <w:rFonts w:cstheme="minorHAnsi"/>
        </w:rPr>
        <w:t xml:space="preserve"> ismertetik kérdéseiket, véleményüket, az írásban foglalt kérdéseket csatolják az iratokhoz,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  <w:b/>
        </w:rPr>
        <w:t>Elnök</w:t>
      </w:r>
      <w:r w:rsidRPr="00C85A56">
        <w:rPr>
          <w:rFonts w:cstheme="minorHAnsi"/>
        </w:rPr>
        <w:t>:</w:t>
      </w:r>
      <w:r w:rsidRPr="00C85A56">
        <w:rPr>
          <w:rFonts w:cstheme="minorHAnsi"/>
        </w:rPr>
        <w:tab/>
        <w:t>ismerteti a további írásban érkezett kérdéseket, véleményeket, bejelentéseket,</w:t>
      </w:r>
    </w:p>
    <w:p w:rsidR="00C85A56" w:rsidRPr="00C85A56" w:rsidRDefault="00C85A56" w:rsidP="00C85A56">
      <w:pPr>
        <w:pStyle w:val="Szvegtrzsbehzssal"/>
        <w:rPr>
          <w:rFonts w:asciiTheme="minorHAnsi" w:hAnsiTheme="minorHAnsi" w:cstheme="minorHAnsi"/>
          <w:sz w:val="22"/>
        </w:rPr>
      </w:pPr>
      <w:r w:rsidRPr="00C85A56">
        <w:rPr>
          <w:rFonts w:asciiTheme="minorHAnsi" w:hAnsiTheme="minorHAnsi" w:cstheme="minorHAnsi"/>
          <w:sz w:val="22"/>
        </w:rPr>
        <w:tab/>
        <w:t>Tanácskozás után összegezi a munkával kapcsolatban felmerült kérdéseket, kialakítja a nyilvános vitában felvetendő, illetőleg tisztázandó kérdéseket. A bizottság kérdéseit a titkár feljegyzi, s azt a jegyzőkönyvben fel kell tüntetni.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t xml:space="preserve">II. 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t>A NYILVÁNOS VITA</w:t>
      </w:r>
    </w:p>
    <w:p w:rsidR="00C85A56" w:rsidRPr="00C85A56" w:rsidRDefault="00C85A56" w:rsidP="00C85A56">
      <w:pPr>
        <w:ind w:left="709" w:right="-284" w:hanging="709"/>
        <w:rPr>
          <w:rFonts w:cstheme="minorHAnsi"/>
        </w:rPr>
      </w:pPr>
      <w:r w:rsidRPr="00C85A56">
        <w:rPr>
          <w:rFonts w:cstheme="minorHAnsi"/>
          <w:b/>
        </w:rPr>
        <w:t>Elnök</w:t>
      </w:r>
      <w:r w:rsidRPr="00C85A56">
        <w:rPr>
          <w:rFonts w:cstheme="minorHAnsi"/>
        </w:rPr>
        <w:t>:</w:t>
      </w:r>
      <w:r w:rsidRPr="00C85A56">
        <w:rPr>
          <w:rFonts w:cstheme="minorHAnsi"/>
        </w:rPr>
        <w:tab/>
        <w:t xml:space="preserve">A vitát megnyitja és bejelenti, hogy az </w:t>
      </w:r>
      <w:r w:rsidRPr="00C85A56">
        <w:rPr>
          <w:rFonts w:cstheme="minorHAnsi"/>
          <w:b/>
        </w:rPr>
        <w:t>Egyetemi Doktori és Habilitációs</w:t>
      </w:r>
      <w:r w:rsidRPr="00C85A56">
        <w:rPr>
          <w:rFonts w:cstheme="minorHAnsi"/>
        </w:rPr>
        <w:t xml:space="preserve"> </w:t>
      </w:r>
      <w:r w:rsidRPr="00C85A56">
        <w:rPr>
          <w:rFonts w:cstheme="minorHAnsi"/>
          <w:b/>
        </w:rPr>
        <w:t>Tanács</w:t>
      </w:r>
      <w:r w:rsidRPr="00C85A56">
        <w:rPr>
          <w:rFonts w:cstheme="minorHAnsi"/>
        </w:rPr>
        <w:t xml:space="preserve"> nyilvános vitára tűzte ki: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t>NÉV</w:t>
      </w:r>
    </w:p>
    <w:p w:rsidR="00C85A56" w:rsidRPr="00C85A56" w:rsidRDefault="00C85A56" w:rsidP="00C85A56">
      <w:pPr>
        <w:jc w:val="center"/>
        <w:rPr>
          <w:rFonts w:cstheme="minorHAnsi"/>
        </w:rPr>
      </w:pPr>
      <w:proofErr w:type="gramStart"/>
      <w:r w:rsidRPr="00C85A56">
        <w:rPr>
          <w:rFonts w:cstheme="minorHAnsi"/>
        </w:rPr>
        <w:t>doktorjelölt</w:t>
      </w:r>
      <w:proofErr w:type="gramEnd"/>
      <w:r w:rsidRPr="00C85A56">
        <w:rPr>
          <w:rFonts w:cstheme="minorHAnsi"/>
        </w:rPr>
        <w:t xml:space="preserve"> </w:t>
      </w:r>
    </w:p>
    <w:p w:rsidR="00C85A56" w:rsidRPr="00C85A56" w:rsidRDefault="00C85A56" w:rsidP="00C85A56">
      <w:pPr>
        <w:pStyle w:val="Szvegtrzs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5A5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C85A5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…………………………………………………………………………………….</w:t>
      </w:r>
      <w:r w:rsidRPr="00C85A56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C85A56" w:rsidRPr="00C85A56" w:rsidRDefault="00C85A56" w:rsidP="00C85A56">
      <w:pPr>
        <w:pStyle w:val="Szvegtrzsbehzssal"/>
        <w:ind w:left="4111" w:hanging="4111"/>
        <w:jc w:val="center"/>
        <w:rPr>
          <w:rFonts w:asciiTheme="minorHAnsi" w:hAnsiTheme="minorHAnsi" w:cstheme="minorHAnsi"/>
          <w:b/>
          <w:sz w:val="22"/>
        </w:rPr>
      </w:pPr>
      <w:proofErr w:type="gramStart"/>
      <w:r w:rsidRPr="00C85A56">
        <w:rPr>
          <w:rFonts w:asciiTheme="minorHAnsi" w:hAnsiTheme="minorHAnsi" w:cstheme="minorHAnsi"/>
          <w:b/>
          <w:sz w:val="22"/>
        </w:rPr>
        <w:t>c.</w:t>
      </w:r>
      <w:proofErr w:type="gramEnd"/>
      <w:r w:rsidRPr="00C85A56">
        <w:rPr>
          <w:rFonts w:asciiTheme="minorHAnsi" w:hAnsiTheme="minorHAnsi" w:cstheme="minorHAnsi"/>
          <w:b/>
          <w:sz w:val="22"/>
        </w:rPr>
        <w:t xml:space="preserve"> értekezését</w:t>
      </w:r>
    </w:p>
    <w:p w:rsidR="00C85A56" w:rsidRPr="00C85A56" w:rsidRDefault="00C85A56" w:rsidP="00C85A56">
      <w:pPr>
        <w:rPr>
          <w:rFonts w:cstheme="minorHAnsi"/>
        </w:rPr>
      </w:pPr>
      <w:r w:rsidRPr="00C85A56">
        <w:rPr>
          <w:rFonts w:cstheme="minorHAnsi"/>
        </w:rPr>
        <w:t>Bejelenti, hogy a vitára az alábbi bíráló bizottságot jelölték ki:</w:t>
      </w:r>
    </w:p>
    <w:p w:rsidR="00C85A56" w:rsidRPr="00C85A56" w:rsidRDefault="00C85A56" w:rsidP="00C85A56">
      <w:pPr>
        <w:rPr>
          <w:rFonts w:cstheme="minorHAnsi"/>
        </w:rPr>
      </w:pPr>
    </w:p>
    <w:tbl>
      <w:tblPr>
        <w:tblW w:w="7512" w:type="dxa"/>
        <w:tblInd w:w="10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3902"/>
        <w:gridCol w:w="1701"/>
      </w:tblGrid>
      <w:tr w:rsidR="00C85A56" w:rsidRPr="00C85A56" w:rsidTr="008A453C">
        <w:trPr>
          <w:trHeight w:val="202"/>
        </w:trPr>
        <w:tc>
          <w:tcPr>
            <w:tcW w:w="1909" w:type="dxa"/>
          </w:tcPr>
          <w:p w:rsidR="00C85A56" w:rsidRPr="00C85A56" w:rsidRDefault="00C85A56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5A56">
              <w:rPr>
                <w:rFonts w:cstheme="minorHAnsi"/>
                <w:b/>
                <w:sz w:val="24"/>
                <w:szCs w:val="24"/>
              </w:rPr>
              <w:t>Elnök:</w:t>
            </w:r>
          </w:p>
        </w:tc>
        <w:tc>
          <w:tcPr>
            <w:tcW w:w="3902" w:type="dxa"/>
          </w:tcPr>
          <w:p w:rsidR="00C85A56" w:rsidRPr="00C85A56" w:rsidRDefault="00C85A56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A56" w:rsidRPr="008A453C" w:rsidRDefault="008A453C" w:rsidP="00520517">
            <w:pPr>
              <w:ind w:left="214" w:hanging="214"/>
              <w:jc w:val="both"/>
              <w:rPr>
                <w:rFonts w:cstheme="minorHAnsi"/>
                <w:sz w:val="24"/>
                <w:szCs w:val="24"/>
              </w:rPr>
            </w:pPr>
            <w:r w:rsidRPr="008A453C">
              <w:rPr>
                <w:rFonts w:cstheme="minorHAnsi"/>
                <w:sz w:val="24"/>
                <w:szCs w:val="24"/>
              </w:rPr>
              <w:t>TUD. FOKOZAT</w:t>
            </w:r>
          </w:p>
        </w:tc>
      </w:tr>
      <w:tr w:rsidR="008A453C" w:rsidRPr="00C85A56" w:rsidTr="008A453C">
        <w:trPr>
          <w:trHeight w:val="202"/>
        </w:trPr>
        <w:tc>
          <w:tcPr>
            <w:tcW w:w="1909" w:type="dxa"/>
          </w:tcPr>
          <w:p w:rsidR="008A453C" w:rsidRPr="00C85A56" w:rsidRDefault="008A453C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5A56">
              <w:rPr>
                <w:rFonts w:cstheme="minorHAnsi"/>
                <w:b/>
                <w:sz w:val="24"/>
                <w:szCs w:val="24"/>
              </w:rPr>
              <w:t>Tagok:</w:t>
            </w:r>
          </w:p>
        </w:tc>
        <w:tc>
          <w:tcPr>
            <w:tcW w:w="3902" w:type="dxa"/>
            <w:shd w:val="clear" w:color="auto" w:fill="auto"/>
          </w:tcPr>
          <w:p w:rsidR="008A453C" w:rsidRPr="00C85A56" w:rsidRDefault="008A453C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453C" w:rsidRDefault="008A453C">
            <w:r w:rsidRPr="00A43DD5">
              <w:rPr>
                <w:rFonts w:cstheme="minorHAnsi"/>
                <w:sz w:val="24"/>
                <w:szCs w:val="24"/>
              </w:rPr>
              <w:t>TUD. FOKOZAT</w:t>
            </w:r>
          </w:p>
        </w:tc>
      </w:tr>
      <w:tr w:rsidR="008A453C" w:rsidRPr="00C85A56" w:rsidTr="008A453C">
        <w:trPr>
          <w:trHeight w:val="202"/>
        </w:trPr>
        <w:tc>
          <w:tcPr>
            <w:tcW w:w="1909" w:type="dxa"/>
          </w:tcPr>
          <w:p w:rsidR="008A453C" w:rsidRPr="00C85A56" w:rsidRDefault="008A453C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8A453C" w:rsidRPr="00C85A56" w:rsidRDefault="008A453C" w:rsidP="0052051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453C" w:rsidRDefault="008A453C">
            <w:r w:rsidRPr="00A43DD5">
              <w:rPr>
                <w:rFonts w:cstheme="minorHAnsi"/>
                <w:sz w:val="24"/>
                <w:szCs w:val="24"/>
              </w:rPr>
              <w:t>TUD. FOKOZAT</w:t>
            </w:r>
          </w:p>
        </w:tc>
      </w:tr>
      <w:tr w:rsidR="00C85A56" w:rsidRPr="008A453C" w:rsidTr="008A453C">
        <w:trPr>
          <w:trHeight w:val="202"/>
        </w:trPr>
        <w:tc>
          <w:tcPr>
            <w:tcW w:w="1909" w:type="dxa"/>
          </w:tcPr>
          <w:p w:rsidR="00C85A56" w:rsidRPr="008A453C" w:rsidRDefault="00C85A56" w:rsidP="00520517">
            <w:pPr>
              <w:pStyle w:val="Cmsor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A453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Titkár:</w:t>
            </w:r>
          </w:p>
        </w:tc>
        <w:tc>
          <w:tcPr>
            <w:tcW w:w="3902" w:type="dxa"/>
          </w:tcPr>
          <w:p w:rsidR="00C85A56" w:rsidRPr="008A453C" w:rsidRDefault="00C85A56" w:rsidP="00520517">
            <w:pPr>
              <w:pStyle w:val="Cmsor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A56" w:rsidRPr="008A453C" w:rsidRDefault="008A453C" w:rsidP="008A453C">
            <w:pPr>
              <w:pStyle w:val="Cmsor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8A453C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TUD. FOKOZAT</w:t>
            </w:r>
          </w:p>
        </w:tc>
      </w:tr>
      <w:tr w:rsidR="00C85A56" w:rsidRPr="00C85A56" w:rsidTr="008A453C">
        <w:trPr>
          <w:trHeight w:val="202"/>
        </w:trPr>
        <w:tc>
          <w:tcPr>
            <w:tcW w:w="1909" w:type="dxa"/>
          </w:tcPr>
          <w:p w:rsidR="00C85A56" w:rsidRPr="00C85A56" w:rsidRDefault="00C85A56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85A56">
              <w:rPr>
                <w:rFonts w:cstheme="minorHAnsi"/>
                <w:b/>
                <w:sz w:val="24"/>
                <w:szCs w:val="24"/>
              </w:rPr>
              <w:t>Opponensek:</w:t>
            </w:r>
          </w:p>
        </w:tc>
        <w:tc>
          <w:tcPr>
            <w:tcW w:w="3902" w:type="dxa"/>
          </w:tcPr>
          <w:p w:rsidR="00C85A56" w:rsidRPr="00C85A56" w:rsidRDefault="00C85A56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A56" w:rsidRDefault="008A453C" w:rsidP="00520517">
            <w:pPr>
              <w:jc w:val="both"/>
              <w:rPr>
                <w:rFonts w:cstheme="minorHAnsi"/>
                <w:sz w:val="24"/>
                <w:szCs w:val="24"/>
              </w:rPr>
            </w:pPr>
            <w:r w:rsidRPr="008A453C">
              <w:rPr>
                <w:rFonts w:cstheme="minorHAnsi"/>
                <w:sz w:val="24"/>
                <w:szCs w:val="24"/>
              </w:rPr>
              <w:t>TUD. FOKOZAT</w:t>
            </w:r>
          </w:p>
          <w:p w:rsidR="008A453C" w:rsidRPr="00C85A56" w:rsidRDefault="008A453C" w:rsidP="0052051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A453C">
              <w:rPr>
                <w:rFonts w:cstheme="minorHAnsi"/>
                <w:sz w:val="24"/>
                <w:szCs w:val="24"/>
              </w:rPr>
              <w:t>TUD. FOKOZAT</w:t>
            </w:r>
          </w:p>
        </w:tc>
      </w:tr>
    </w:tbl>
    <w:p w:rsidR="00C85A56" w:rsidRPr="00C85A56" w:rsidRDefault="00C85A56" w:rsidP="00C85A56">
      <w:pPr>
        <w:rPr>
          <w:rFonts w:cstheme="minorHAnsi"/>
        </w:rPr>
      </w:pPr>
    </w:p>
    <w:p w:rsidR="00C85A56" w:rsidRPr="00C85A56" w:rsidRDefault="00C85A56" w:rsidP="00C85A56">
      <w:pPr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Megállapítja, hogy a vita lefolytatható-e:</w:t>
      </w:r>
    </w:p>
    <w:p w:rsidR="00C85A56" w:rsidRPr="00C85A56" w:rsidRDefault="00C85A56" w:rsidP="00C85A56">
      <w:pPr>
        <w:jc w:val="both"/>
        <w:rPr>
          <w:rFonts w:cstheme="minorHAnsi"/>
        </w:rPr>
      </w:pPr>
      <w:proofErr w:type="gramStart"/>
      <w:r w:rsidRPr="00C85A56">
        <w:rPr>
          <w:rFonts w:cstheme="minorHAnsi"/>
          <w:b/>
        </w:rPr>
        <w:t>a</w:t>
      </w:r>
      <w:proofErr w:type="gramEnd"/>
      <w:r w:rsidRPr="00C85A56">
        <w:rPr>
          <w:rFonts w:cstheme="minorHAnsi"/>
          <w:b/>
        </w:rPr>
        <w:t>.)</w:t>
      </w:r>
      <w:r w:rsidRPr="00C85A56">
        <w:rPr>
          <w:rFonts w:cstheme="minorHAnsi"/>
        </w:rPr>
        <w:t xml:space="preserve"> a bíráló bizottság tagjai jelen vannak-e az elégséges számban. (min. 2 tag)</w:t>
      </w:r>
    </w:p>
    <w:p w:rsidR="00C85A56" w:rsidRPr="00C85A56" w:rsidRDefault="00C85A56" w:rsidP="00C85A56">
      <w:pPr>
        <w:jc w:val="both"/>
        <w:rPr>
          <w:rFonts w:cstheme="minorHAnsi"/>
        </w:rPr>
      </w:pPr>
      <w:smartTag w:uri="urn:schemas-microsoft-com:office:smarttags" w:element="PersonName">
        <w:r w:rsidRPr="00C85A56">
          <w:rPr>
            <w:rFonts w:cstheme="minorHAnsi"/>
            <w:b/>
          </w:rPr>
          <w:t>b.</w:t>
        </w:r>
      </w:smartTag>
      <w:r w:rsidRPr="00C85A56">
        <w:rPr>
          <w:rFonts w:cstheme="minorHAnsi"/>
          <w:b/>
        </w:rPr>
        <w:t>)</w:t>
      </w:r>
      <w:r w:rsidRPr="00C85A56">
        <w:rPr>
          <w:rFonts w:cstheme="minorHAnsi"/>
        </w:rPr>
        <w:t xml:space="preserve"> megjelentek-e a hivatalos bírálók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</w:rPr>
        <w:t xml:space="preserve">Ezek után felteszi a kérdést a bíráló bizottsághoz, hogy a vita megkezdésével kapcsolatban van-e kérdésük, megjegyzésük, a jelölthöz van-e kifogása, elfogultság vagy összeférhetetlenség tekintetében a bíráló bizottság ellen, ha </w:t>
      </w:r>
      <w:proofErr w:type="gramStart"/>
      <w:r w:rsidRPr="00C85A56">
        <w:rPr>
          <w:rFonts w:cstheme="minorHAnsi"/>
        </w:rPr>
        <w:t>nincs</w:t>
      </w:r>
      <w:proofErr w:type="gramEnd"/>
      <w:r w:rsidRPr="00C85A56">
        <w:rPr>
          <w:rFonts w:cstheme="minorHAnsi"/>
        </w:rPr>
        <w:t xml:space="preserve"> az érdemi munkához kezd a bíráló bizottság.</w:t>
      </w:r>
    </w:p>
    <w:p w:rsidR="00C85A56" w:rsidRPr="00C85A56" w:rsidRDefault="00C85A56" w:rsidP="00C85A56">
      <w:pPr>
        <w:jc w:val="both"/>
        <w:rPr>
          <w:rFonts w:cstheme="minorHAnsi"/>
        </w:rPr>
      </w:pP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  <w:b/>
        </w:rPr>
        <w:t>Elnök:</w:t>
      </w:r>
      <w:r w:rsidRPr="00C85A56">
        <w:rPr>
          <w:rFonts w:cstheme="minorHAnsi"/>
        </w:rPr>
        <w:tab/>
        <w:t>Az elnök felkéri a titkárt a jelölt szakmai önéletrajzának ismertetésére.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 xml:space="preserve">Felkéri a jelöltet, hogy tömören </w:t>
      </w:r>
      <w:proofErr w:type="spellStart"/>
      <w:r w:rsidRPr="00C85A56">
        <w:rPr>
          <w:rFonts w:cstheme="minorHAnsi"/>
        </w:rPr>
        <w:t>max</w:t>
      </w:r>
      <w:proofErr w:type="spellEnd"/>
      <w:r w:rsidRPr="00C85A56">
        <w:rPr>
          <w:rFonts w:cstheme="minorHAnsi"/>
        </w:rPr>
        <w:t>. 30 percben fejtse ki - szabad előadásban - megvédésre kerülő munkájának főbb tételeit.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Sorban felkéri a hivatalos bírálókat, hogy ismertessék véleményük lényegét és tegyenek javaslatot a doktori PhD tudományos fokozat odaítélésére, illetve a pályázat elutasítására.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Felkéri a bíráló bizottság tagjait, hogy az általuk felvetett kérdéseket ismertessék.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Felteszi a kérdést, kíván-e valaki a jelenlévők közül kérdést intézni a jelölthöz.</w:t>
      </w:r>
    </w:p>
    <w:p w:rsidR="00C85A56" w:rsidRPr="00C85A56" w:rsidRDefault="00C85A56" w:rsidP="00C85A56">
      <w:pPr>
        <w:ind w:left="709" w:hanging="709"/>
        <w:jc w:val="center"/>
        <w:rPr>
          <w:rFonts w:cstheme="minorHAnsi"/>
        </w:rPr>
        <w:sectPr w:rsidR="00C85A56" w:rsidRPr="00C85A56" w:rsidSect="00B45193">
          <w:pgSz w:w="11906" w:h="16838"/>
          <w:pgMar w:top="737" w:right="1418" w:bottom="1134" w:left="1418" w:header="709" w:footer="709" w:gutter="0"/>
          <w:cols w:space="708"/>
          <w:docGrid w:linePitch="360"/>
        </w:sectPr>
      </w:pPr>
      <w:r w:rsidRPr="00C85A56">
        <w:rPr>
          <w:rFonts w:cstheme="minorHAnsi"/>
        </w:rPr>
        <w:t>.</w:t>
      </w:r>
    </w:p>
    <w:p w:rsidR="00C85A56" w:rsidRPr="00C85A56" w:rsidRDefault="00C85A56" w:rsidP="00C85A56">
      <w:pPr>
        <w:ind w:left="709" w:hanging="709"/>
        <w:jc w:val="center"/>
        <w:rPr>
          <w:rFonts w:cstheme="minorHAnsi"/>
        </w:rPr>
      </w:pPr>
    </w:p>
    <w:p w:rsidR="00C85A56" w:rsidRPr="00C85A56" w:rsidRDefault="00C85A56" w:rsidP="00C85A56">
      <w:pPr>
        <w:pStyle w:val="Szvegtrzsbehzssal3"/>
        <w:rPr>
          <w:rFonts w:asciiTheme="minorHAnsi" w:hAnsiTheme="minorHAnsi" w:cstheme="minorHAnsi"/>
          <w:color w:val="auto"/>
        </w:rPr>
      </w:pPr>
      <w:r w:rsidRPr="00C85A56">
        <w:rPr>
          <w:rFonts w:asciiTheme="minorHAnsi" w:hAnsiTheme="minorHAnsi" w:cstheme="minorHAnsi"/>
          <w:color w:val="auto"/>
        </w:rPr>
        <w:t>A kérdések elhangzása után felkéri a jelöltet, hogy válaszoljon a kérdésekre.</w:t>
      </w:r>
      <w:r w:rsidRPr="00C85A56">
        <w:rPr>
          <w:rFonts w:asciiTheme="minorHAnsi" w:hAnsiTheme="minorHAnsi" w:cstheme="minorHAnsi"/>
          <w:color w:val="auto"/>
        </w:rPr>
        <w:br/>
        <w:t>A jelölt a feltett kérdésekre, a felszólalásokra és a hivatalos bírálatokra kívánságára egyszerre, vagy külön-külön válaszolhat, állításának igazolására könyvet és más segédeszközt használhat.</w:t>
      </w:r>
    </w:p>
    <w:p w:rsidR="00C85A56" w:rsidRPr="00C85A56" w:rsidRDefault="00C85A56" w:rsidP="00C85A56">
      <w:pPr>
        <w:pStyle w:val="Szvegtrzsbehzssal3"/>
        <w:rPr>
          <w:rFonts w:asciiTheme="minorHAnsi" w:hAnsiTheme="minorHAnsi" w:cstheme="minorHAnsi"/>
          <w:color w:val="auto"/>
        </w:rPr>
      </w:pP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Az elnök ismerteti az írásban érkezett hozzászólásokat (beleértve a bíráló bizottsági tagok hozzászólásait is), majd a jelentkezések sorrendjében szót ad minden hozzászólónak mindaddig, amíg jelentkező van.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Amikor nincs több hozzászóló, felkéri a jelöltet, hogy válaszoljon a hivatalos bírálóknak (amennyiben még nem válaszolt) és a hozzászólóknak. Egyben felhívja a figyelmét arra, hogy a hivatalos bírálóknak egyszeri viszont-válaszra van joguk, ezt követően - a jelölt esetleges felszólalása után - a vitát be fogja rekeszteni.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A jelölt válasza, a hivatalos bírálók viszont-válasza, a jelölt esetleges felszólalása után a vitát berekeszti, és megkérdezi a hivatalos bírálókat, hogy a jelölt válaszai alapján javasolják-e a doktori PhD tudományos fokozat odaítélését, illetve annak elutasítását.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</w:rPr>
        <w:tab/>
        <w:t>Bejelenti, hogy a bizottság határozathozatalra visszavonul.</w:t>
      </w:r>
    </w:p>
    <w:p w:rsidR="00C85A56" w:rsidRPr="00C85A56" w:rsidRDefault="00C85A56" w:rsidP="00C85A56">
      <w:pPr>
        <w:ind w:right="-313"/>
        <w:jc w:val="both"/>
        <w:rPr>
          <w:rFonts w:cstheme="minorHAnsi"/>
          <w:b/>
        </w:rPr>
      </w:pPr>
      <w:r w:rsidRPr="00C85A56">
        <w:rPr>
          <w:rFonts w:cstheme="minorHAnsi"/>
          <w:b/>
          <w:i/>
        </w:rPr>
        <w:t>(</w:t>
      </w:r>
      <w:r w:rsidRPr="00C85A56">
        <w:rPr>
          <w:rFonts w:cstheme="minorHAnsi"/>
          <w:b/>
          <w:i/>
          <w:u w:val="single"/>
        </w:rPr>
        <w:t>Megjegyzés:</w:t>
      </w:r>
      <w:r w:rsidRPr="00C85A56">
        <w:rPr>
          <w:rFonts w:cstheme="minorHAnsi"/>
          <w:b/>
          <w:i/>
        </w:rPr>
        <w:t xml:space="preserve"> A vitát az elnök indokolt esetben felfüggesztheti. A felfüggesztés okát, továbbá a vita folytatásának időpontját és helyét a jelenlévők előtt ki kell hirdetni.)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t>III.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t>ZÁRT ÜLÉS A NYILVÁNOS VITA UTÁN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</w:rPr>
        <w:t>A zárt ülés a nyilvános vita általános értékelésével kezdődik, különös figyelemmel a hivatalos bírálók véleményére, javaslatára és a jelölt válaszaira. Ennek befejeztével az elnök titkos szavazást rendel el.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</w:rPr>
        <w:t>A bíráló bizottság határozatképességéhez az elnök, a titkár legalább két tag és a bírálók jelenléte szükséges. A határozatképesség megállapításánál figyelembe kell venni, hogy a szavazásban csak az vehet részt, aki a nyilvános vitán mindvégig jelen volt.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</w:rPr>
        <w:t>A szavazás után a bizottság a döntést és indoklást a jegyzőkönyvben rögzíti. Az értékelés 0-5 pontig terjed. (A bírálók is szavaznak!)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</w:rPr>
        <w:t>A pontszám a munka értékelését fejezi ki, ezért a részletes indoklásnak az adott pontszámmal összhangban kell lennie. Ha a számszerű eredményt a fokozat odaítéléséről, illetőleg az elutasításról az indoklás nem alapozza meg, ennek okait, az esetleges különvélemények feltüntetésével a jegyzőkönyvben rögzíteni kell.</w:t>
      </w:r>
    </w:p>
    <w:p w:rsidR="00C85A56" w:rsidRPr="00C85A56" w:rsidRDefault="00C85A56" w:rsidP="00C85A56">
      <w:pPr>
        <w:jc w:val="both"/>
        <w:rPr>
          <w:rFonts w:cstheme="minorHAnsi"/>
        </w:rPr>
      </w:pPr>
      <w:r w:rsidRPr="00C85A56">
        <w:rPr>
          <w:rFonts w:cstheme="minorHAnsi"/>
        </w:rPr>
        <w:t xml:space="preserve">A bíráló bizottság az elérhető </w:t>
      </w:r>
      <w:proofErr w:type="spellStart"/>
      <w:r w:rsidRPr="00C85A56">
        <w:rPr>
          <w:rFonts w:cstheme="minorHAnsi"/>
        </w:rPr>
        <w:t>max</w:t>
      </w:r>
      <w:proofErr w:type="spellEnd"/>
      <w:r w:rsidRPr="00C85A56">
        <w:rPr>
          <w:rFonts w:cstheme="minorHAnsi"/>
        </w:rPr>
        <w:t xml:space="preserve">. </w:t>
      </w:r>
      <w:proofErr w:type="spellStart"/>
      <w:r w:rsidRPr="00C85A56">
        <w:rPr>
          <w:rFonts w:cstheme="minorHAnsi"/>
        </w:rPr>
        <w:t>összpontszám</w:t>
      </w:r>
      <w:proofErr w:type="spellEnd"/>
      <w:r w:rsidRPr="00C85A56">
        <w:rPr>
          <w:rFonts w:cstheme="minorHAnsi"/>
        </w:rPr>
        <w:t xml:space="preserve"> 2/3-ának megszerzése esetén tehet javaslatot a tudományos fokozat odaítélésére, e pontszám alatt pedig a kérelem elutasítására.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t>IV.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</w:rPr>
        <w:lastRenderedPageBreak/>
        <w:t>A NYILVÁNOS VITA LEZÁRÁSA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  <w:b/>
        </w:rPr>
        <w:t>Elnök</w:t>
      </w:r>
      <w:r w:rsidRPr="00C85A56">
        <w:rPr>
          <w:rFonts w:cstheme="minorHAnsi"/>
        </w:rPr>
        <w:t>:</w:t>
      </w:r>
      <w:r w:rsidRPr="00C85A56">
        <w:rPr>
          <w:rFonts w:cstheme="minorHAnsi"/>
        </w:rPr>
        <w:tab/>
        <w:t>Bejelenti, hogy a nyilvános ülést folytatja a bizottság, majd ismerteti a bizottság titkos szavazásának összesített pontszámát és annak az elérhető pontszámhoz viszonyított arányát (jegyzőkönyv 7. pont), a bizottság javaslatát.</w:t>
      </w:r>
    </w:p>
    <w:p w:rsidR="00C85A56" w:rsidRPr="00C85A56" w:rsidRDefault="00C85A56" w:rsidP="00C85A56">
      <w:pPr>
        <w:ind w:left="709"/>
        <w:jc w:val="both"/>
        <w:rPr>
          <w:rFonts w:cstheme="minorHAnsi"/>
        </w:rPr>
      </w:pPr>
      <w:r w:rsidRPr="00C85A56">
        <w:rPr>
          <w:rFonts w:cstheme="minorHAnsi"/>
        </w:rPr>
        <w:t xml:space="preserve">(A bizottság és a közönség felállva hallgatja meg a határozat </w:t>
      </w:r>
      <w:proofErr w:type="gramStart"/>
      <w:r w:rsidRPr="00C85A56">
        <w:rPr>
          <w:rFonts w:cstheme="minorHAnsi"/>
        </w:rPr>
        <w:t>ezen</w:t>
      </w:r>
      <w:proofErr w:type="gramEnd"/>
      <w:r w:rsidRPr="00C85A56">
        <w:rPr>
          <w:rFonts w:cstheme="minorHAnsi"/>
        </w:rPr>
        <w:t xml:space="preserve"> részének kihirdetését.)</w:t>
      </w:r>
    </w:p>
    <w:p w:rsidR="00C85A56" w:rsidRPr="00C85A56" w:rsidRDefault="00C85A56" w:rsidP="00C85A56">
      <w:pPr>
        <w:ind w:left="709" w:hanging="709"/>
        <w:jc w:val="both"/>
        <w:rPr>
          <w:rFonts w:cstheme="minorHAnsi"/>
        </w:rPr>
      </w:pPr>
      <w:r w:rsidRPr="00C85A56">
        <w:rPr>
          <w:rFonts w:cstheme="minorHAnsi"/>
          <w:b/>
        </w:rPr>
        <w:t>Elnök</w:t>
      </w:r>
      <w:r w:rsidRPr="00C85A56">
        <w:rPr>
          <w:rFonts w:cstheme="minorHAnsi"/>
        </w:rPr>
        <w:t>:</w:t>
      </w:r>
      <w:r w:rsidRPr="00C85A56">
        <w:rPr>
          <w:rFonts w:cstheme="minorHAnsi"/>
        </w:rPr>
        <w:tab/>
        <w:t>Ismerteti a bíráló bizottság szóbeli indoklását a jegyzőkönyv 5. pontja alapján. Ismerteti a védés eredményét, végül a vitát berekeszti.</w:t>
      </w:r>
    </w:p>
    <w:p w:rsidR="00C85A56" w:rsidRPr="00C85A56" w:rsidRDefault="00C85A56" w:rsidP="00C85A56">
      <w:pPr>
        <w:rPr>
          <w:rFonts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551"/>
        <w:gridCol w:w="4111"/>
      </w:tblGrid>
      <w:tr w:rsidR="00C85A56" w:rsidRPr="00C85A56" w:rsidTr="00520517">
        <w:tc>
          <w:tcPr>
            <w:tcW w:w="2622" w:type="dxa"/>
            <w:tcBorders>
              <w:top w:val="single" w:sz="12" w:space="0" w:color="auto"/>
              <w:bottom w:val="double" w:sz="6" w:space="0" w:color="auto"/>
            </w:tcBorders>
          </w:tcPr>
          <w:p w:rsidR="00C85A56" w:rsidRPr="00C85A56" w:rsidRDefault="00C85A56" w:rsidP="00520517">
            <w:pPr>
              <w:spacing w:before="120"/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Szavazók száma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6" w:space="0" w:color="auto"/>
            </w:tcBorders>
          </w:tcPr>
          <w:p w:rsidR="00C85A56" w:rsidRPr="00C85A56" w:rsidRDefault="00C85A56" w:rsidP="00520517">
            <w:pPr>
              <w:pStyle w:val="Cmsor3"/>
              <w:rPr>
                <w:rFonts w:asciiTheme="minorHAnsi" w:hAnsiTheme="minorHAnsi" w:cstheme="minorHAnsi"/>
              </w:rPr>
            </w:pPr>
            <w:r w:rsidRPr="00C85A56">
              <w:rPr>
                <w:rFonts w:asciiTheme="minorHAnsi" w:hAnsiTheme="minorHAnsi" w:cstheme="minorHAnsi"/>
              </w:rPr>
              <w:t>Max. elérhető pontszám</w:t>
            </w:r>
          </w:p>
        </w:tc>
        <w:tc>
          <w:tcPr>
            <w:tcW w:w="4111" w:type="dxa"/>
            <w:tcBorders>
              <w:top w:val="single" w:sz="12" w:space="0" w:color="auto"/>
              <w:bottom w:val="double" w:sz="6" w:space="0" w:color="auto"/>
            </w:tcBorders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Min. pontszám, mely esetén a fokozat odaítélése javasolható</w:t>
            </w:r>
          </w:p>
        </w:tc>
      </w:tr>
      <w:tr w:rsidR="00C85A56" w:rsidRPr="00C85A56" w:rsidTr="00520517">
        <w:tc>
          <w:tcPr>
            <w:tcW w:w="2622" w:type="dxa"/>
            <w:tcBorders>
              <w:top w:val="nil"/>
            </w:tcBorders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5</w:t>
            </w:r>
          </w:p>
        </w:tc>
        <w:tc>
          <w:tcPr>
            <w:tcW w:w="2551" w:type="dxa"/>
            <w:tcBorders>
              <w:top w:val="nil"/>
            </w:tcBorders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25</w:t>
            </w:r>
          </w:p>
        </w:tc>
        <w:tc>
          <w:tcPr>
            <w:tcW w:w="4111" w:type="dxa"/>
            <w:tcBorders>
              <w:top w:val="nil"/>
            </w:tcBorders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17</w:t>
            </w:r>
          </w:p>
        </w:tc>
      </w:tr>
      <w:tr w:rsidR="00C85A56" w:rsidRPr="00C85A56" w:rsidTr="00520517">
        <w:tc>
          <w:tcPr>
            <w:tcW w:w="2622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6</w:t>
            </w:r>
          </w:p>
        </w:tc>
        <w:tc>
          <w:tcPr>
            <w:tcW w:w="2551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30</w:t>
            </w:r>
          </w:p>
        </w:tc>
        <w:tc>
          <w:tcPr>
            <w:tcW w:w="4111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20</w:t>
            </w:r>
          </w:p>
        </w:tc>
      </w:tr>
      <w:tr w:rsidR="00C85A56" w:rsidRPr="00C85A56" w:rsidTr="00520517">
        <w:tc>
          <w:tcPr>
            <w:tcW w:w="2622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7</w:t>
            </w:r>
          </w:p>
        </w:tc>
        <w:tc>
          <w:tcPr>
            <w:tcW w:w="2551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35</w:t>
            </w:r>
          </w:p>
        </w:tc>
        <w:tc>
          <w:tcPr>
            <w:tcW w:w="4111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24</w:t>
            </w:r>
          </w:p>
        </w:tc>
      </w:tr>
      <w:tr w:rsidR="00C85A56" w:rsidRPr="00C85A56" w:rsidTr="00520517">
        <w:tc>
          <w:tcPr>
            <w:tcW w:w="2622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8</w:t>
            </w:r>
          </w:p>
        </w:tc>
        <w:tc>
          <w:tcPr>
            <w:tcW w:w="2551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40</w:t>
            </w:r>
          </w:p>
        </w:tc>
        <w:tc>
          <w:tcPr>
            <w:tcW w:w="4111" w:type="dxa"/>
          </w:tcPr>
          <w:p w:rsidR="00C85A56" w:rsidRPr="00C85A56" w:rsidRDefault="00C85A56" w:rsidP="00520517">
            <w:pPr>
              <w:jc w:val="center"/>
              <w:rPr>
                <w:rFonts w:cstheme="minorHAnsi"/>
                <w:b/>
              </w:rPr>
            </w:pPr>
            <w:r w:rsidRPr="00C85A56">
              <w:rPr>
                <w:rFonts w:cstheme="minorHAnsi"/>
                <w:b/>
              </w:rPr>
              <w:t>27</w:t>
            </w:r>
          </w:p>
        </w:tc>
      </w:tr>
    </w:tbl>
    <w:p w:rsidR="00C85A56" w:rsidRPr="00C85A56" w:rsidRDefault="00C85A56" w:rsidP="00C85A56">
      <w:pPr>
        <w:rPr>
          <w:rFonts w:cstheme="minorHAnsi"/>
          <w:b/>
          <w:sz w:val="18"/>
          <w:szCs w:val="18"/>
          <w:bdr w:val="single" w:sz="4" w:space="0" w:color="auto"/>
        </w:rPr>
      </w:pPr>
    </w:p>
    <w:p w:rsidR="00C85A56" w:rsidRPr="00C85A56" w:rsidRDefault="00C85A56" w:rsidP="00C85A56">
      <w:pPr>
        <w:pStyle w:val="Cmsor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C85A56">
        <w:rPr>
          <w:rFonts w:asciiTheme="minorHAnsi" w:hAnsiTheme="minorHAnsi" w:cstheme="minorHAnsi"/>
          <w:b w:val="0"/>
          <w:sz w:val="18"/>
          <w:szCs w:val="18"/>
          <w:bdr w:val="single" w:sz="4" w:space="0" w:color="auto"/>
        </w:rPr>
        <w:br w:type="page"/>
      </w:r>
      <w:r w:rsidRPr="00C85A56">
        <w:rPr>
          <w:rFonts w:asciiTheme="minorHAnsi" w:hAnsiTheme="minorHAnsi" w:cstheme="minorHAnsi"/>
        </w:rPr>
        <w:lastRenderedPageBreak/>
        <w:t>Nyilvános vita pontozása, átlagpont megadása, minősítés</w:t>
      </w:r>
    </w:p>
    <w:p w:rsidR="00C85A56" w:rsidRPr="00C85A56" w:rsidRDefault="00C85A56" w:rsidP="00C85A56">
      <w:pPr>
        <w:jc w:val="center"/>
        <w:rPr>
          <w:rFonts w:cstheme="minorHAnsi"/>
          <w:b/>
        </w:rPr>
      </w:pPr>
      <w:r w:rsidRPr="00C85A56">
        <w:rPr>
          <w:rFonts w:cstheme="minorHAnsi"/>
          <w:b/>
          <w:bdr w:val="single" w:sz="4" w:space="0" w:color="auto"/>
        </w:rPr>
        <w:t>8 tagú bizottság esetén</w:t>
      </w:r>
    </w:p>
    <w:p w:rsidR="00C85A56" w:rsidRPr="00C85A56" w:rsidRDefault="00C85A56" w:rsidP="00C85A56">
      <w:pPr>
        <w:spacing w:after="0" w:line="240" w:lineRule="auto"/>
        <w:ind w:firstLine="2268"/>
        <w:jc w:val="both"/>
        <w:rPr>
          <w:rFonts w:cstheme="minorHAnsi"/>
          <w:b/>
          <w:bdr w:val="single" w:sz="4" w:space="0" w:color="auto"/>
        </w:rPr>
      </w:pPr>
      <w:r w:rsidRPr="00C85A56">
        <w:rPr>
          <w:rFonts w:cstheme="minorHAnsi"/>
          <w:b/>
          <w:bdr w:val="single" w:sz="4" w:space="0" w:color="auto"/>
        </w:rPr>
        <w:t xml:space="preserve"> %</w:t>
      </w:r>
      <w:r w:rsidRPr="00C85A56">
        <w:rPr>
          <w:rFonts w:cstheme="minorHAnsi"/>
          <w:b/>
        </w:rPr>
        <w:t xml:space="preserve">                                        </w:t>
      </w:r>
      <w:r w:rsidRPr="00C85A56">
        <w:rPr>
          <w:rFonts w:cstheme="minorHAnsi"/>
          <w:b/>
          <w:bdr w:val="single" w:sz="4" w:space="0" w:color="auto"/>
        </w:rPr>
        <w:t xml:space="preserve">  </w:t>
      </w:r>
      <w:proofErr w:type="gramStart"/>
      <w:r w:rsidRPr="00C85A56">
        <w:rPr>
          <w:rFonts w:cstheme="minorHAnsi"/>
          <w:b/>
          <w:bdr w:val="single" w:sz="4" w:space="0" w:color="auto"/>
        </w:rPr>
        <w:t>Átlagpont</w:t>
      </w:r>
      <w:r w:rsidRPr="00C85A56">
        <w:rPr>
          <w:rFonts w:cstheme="minorHAnsi"/>
          <w:b/>
        </w:rPr>
        <w:tab/>
        <w:t xml:space="preserve">       </w:t>
      </w:r>
      <w:r w:rsidRPr="00C85A56">
        <w:rPr>
          <w:rFonts w:cstheme="minorHAnsi"/>
          <w:b/>
          <w:bdr w:val="single" w:sz="4" w:space="0" w:color="auto"/>
        </w:rPr>
        <w:t>Minősítés</w:t>
      </w:r>
      <w:proofErr w:type="gram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 xml:space="preserve">   </w:t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                             </w:t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</w:t>
      </w:r>
      <w:r w:rsidRPr="00C85A56">
        <w:rPr>
          <w:rFonts w:cstheme="minorHAnsi"/>
          <w:b/>
        </w:rPr>
        <w:sym w:font="Symbol" w:char="F0AF"/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40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100 %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40/8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5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39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97,5 %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39/8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4,9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38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38/8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4,8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37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92,5 %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37/8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4,6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36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36/8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4,5 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35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87,5 %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35/8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4,4 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34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34/8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4,3 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33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82,5 %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33/8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4,12 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32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32/8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4 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31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77,5 %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31/8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3,9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30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30/8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3,7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29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72,5 %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29/8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3,6 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28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28/8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3,5 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27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67,5 %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27/8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 xml:space="preserve">3,4 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center"/>
        <w:rPr>
          <w:rFonts w:cstheme="minorHAnsi"/>
          <w:b/>
        </w:rPr>
      </w:pPr>
    </w:p>
    <w:p w:rsidR="00C85A56" w:rsidRPr="00C85A56" w:rsidRDefault="00C85A56" w:rsidP="00C85A56">
      <w:pPr>
        <w:spacing w:after="0" w:line="240" w:lineRule="auto"/>
        <w:jc w:val="center"/>
        <w:rPr>
          <w:rFonts w:cstheme="minorHAnsi"/>
          <w:b/>
        </w:rPr>
      </w:pPr>
      <w:r w:rsidRPr="00C85A56">
        <w:rPr>
          <w:rFonts w:cstheme="minorHAnsi"/>
          <w:b/>
          <w:bdr w:val="single" w:sz="4" w:space="0" w:color="auto"/>
        </w:rPr>
        <w:t>7 tagú bizottság esetén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  <w:bdr w:val="single" w:sz="4" w:space="0" w:color="auto"/>
        </w:rPr>
      </w:pPr>
      <w:r w:rsidRPr="00C85A56">
        <w:rPr>
          <w:rFonts w:cstheme="minorHAnsi"/>
          <w:b/>
        </w:rPr>
        <w:t xml:space="preserve">                                              </w:t>
      </w:r>
      <w:r w:rsidRPr="00C85A56">
        <w:rPr>
          <w:rFonts w:cstheme="minorHAnsi"/>
          <w:b/>
          <w:bdr w:val="single" w:sz="4" w:space="0" w:color="auto"/>
        </w:rPr>
        <w:t>%</w:t>
      </w:r>
      <w:r w:rsidRPr="00C85A56">
        <w:rPr>
          <w:rFonts w:cstheme="minorHAnsi"/>
          <w:b/>
        </w:rPr>
        <w:t xml:space="preserve">                                            </w:t>
      </w:r>
      <w:r w:rsidRPr="00C85A56">
        <w:rPr>
          <w:rFonts w:cstheme="minorHAnsi"/>
          <w:b/>
          <w:bdr w:val="single" w:sz="4" w:space="0" w:color="auto"/>
        </w:rPr>
        <w:t xml:space="preserve">  </w:t>
      </w:r>
      <w:proofErr w:type="gramStart"/>
      <w:r w:rsidRPr="00C85A56">
        <w:rPr>
          <w:rFonts w:cstheme="minorHAnsi"/>
          <w:b/>
          <w:bdr w:val="single" w:sz="4" w:space="0" w:color="auto"/>
        </w:rPr>
        <w:t>Átlagpont</w:t>
      </w:r>
      <w:r w:rsidRPr="00C85A56">
        <w:rPr>
          <w:rFonts w:cstheme="minorHAnsi"/>
          <w:b/>
        </w:rPr>
        <w:t xml:space="preserve">      </w:t>
      </w:r>
      <w:r w:rsidRPr="00C85A56">
        <w:rPr>
          <w:rFonts w:cstheme="minorHAnsi"/>
          <w:b/>
          <w:bdr w:val="single" w:sz="4" w:space="0" w:color="auto"/>
        </w:rPr>
        <w:t>Minősítés</w:t>
      </w:r>
      <w:proofErr w:type="gram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                              </w:t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</w:t>
      </w:r>
      <w:r w:rsidRPr="00C85A56">
        <w:rPr>
          <w:rFonts w:cstheme="minorHAnsi"/>
          <w:b/>
        </w:rPr>
        <w:sym w:font="Symbol" w:char="F0AF"/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35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100 %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35/7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5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34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97 %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34/7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4,9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33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94 %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33/7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4.7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32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91 %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32/7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4,6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31pont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88,6 %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31/7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4.4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30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85,7 %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30/7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4.3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29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83 %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29/7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4.14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28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28/7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27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77 %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27/7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3,8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26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74 %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26/7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3,7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25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71 %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25/7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3,6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24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68,5 %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24/7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3,4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center"/>
        <w:rPr>
          <w:rFonts w:cstheme="minorHAnsi"/>
          <w:b/>
        </w:rPr>
      </w:pPr>
    </w:p>
    <w:p w:rsidR="00C85A56" w:rsidRPr="00C85A56" w:rsidRDefault="00C85A56" w:rsidP="00C85A56">
      <w:pPr>
        <w:spacing w:after="0" w:line="240" w:lineRule="auto"/>
        <w:jc w:val="center"/>
        <w:rPr>
          <w:rFonts w:cstheme="minorHAnsi"/>
          <w:b/>
        </w:rPr>
      </w:pPr>
      <w:r w:rsidRPr="00C85A56">
        <w:rPr>
          <w:rFonts w:cstheme="minorHAnsi"/>
          <w:b/>
          <w:bdr w:val="single" w:sz="4" w:space="0" w:color="auto"/>
        </w:rPr>
        <w:t>6 tagú bizottság esetén</w:t>
      </w:r>
    </w:p>
    <w:p w:rsidR="00C85A56" w:rsidRPr="00C85A56" w:rsidRDefault="00C85A56" w:rsidP="00C85A56">
      <w:pPr>
        <w:spacing w:after="0" w:line="240" w:lineRule="auto"/>
        <w:ind w:firstLine="2268"/>
        <w:jc w:val="both"/>
        <w:rPr>
          <w:rFonts w:cstheme="minorHAnsi"/>
          <w:b/>
          <w:bdr w:val="single" w:sz="4" w:space="0" w:color="auto"/>
        </w:rPr>
      </w:pPr>
      <w:r w:rsidRPr="00C85A56">
        <w:rPr>
          <w:rFonts w:cstheme="minorHAnsi"/>
          <w:b/>
          <w:bdr w:val="single" w:sz="4" w:space="0" w:color="auto"/>
        </w:rPr>
        <w:t xml:space="preserve"> %</w:t>
      </w:r>
      <w:r w:rsidRPr="00C85A56">
        <w:rPr>
          <w:rFonts w:cstheme="minorHAnsi"/>
          <w:b/>
        </w:rPr>
        <w:t xml:space="preserve">                                            </w:t>
      </w:r>
      <w:r w:rsidRPr="00C85A56">
        <w:rPr>
          <w:rFonts w:cstheme="minorHAnsi"/>
          <w:b/>
          <w:bdr w:val="single" w:sz="4" w:space="0" w:color="auto"/>
        </w:rPr>
        <w:t xml:space="preserve">  </w:t>
      </w:r>
      <w:proofErr w:type="spellStart"/>
      <w:proofErr w:type="gramStart"/>
      <w:r w:rsidRPr="00C85A56">
        <w:rPr>
          <w:rFonts w:cstheme="minorHAnsi"/>
          <w:b/>
          <w:bdr w:val="single" w:sz="4" w:space="0" w:color="auto"/>
        </w:rPr>
        <w:t>Átlagpon</w:t>
      </w:r>
      <w:proofErr w:type="spellEnd"/>
      <w:r w:rsidRPr="00C85A56">
        <w:rPr>
          <w:rFonts w:cstheme="minorHAnsi"/>
          <w:b/>
          <w:bdr w:val="single" w:sz="4" w:space="0" w:color="auto"/>
        </w:rPr>
        <w:t xml:space="preserve">   </w:t>
      </w:r>
      <w:r w:rsidRPr="00C85A56">
        <w:rPr>
          <w:rFonts w:cstheme="minorHAnsi"/>
          <w:b/>
        </w:rPr>
        <w:t xml:space="preserve"> </w:t>
      </w:r>
      <w:r w:rsidRPr="00C85A56">
        <w:rPr>
          <w:rFonts w:cstheme="minorHAnsi"/>
          <w:b/>
          <w:bdr w:val="single" w:sz="4" w:space="0" w:color="auto"/>
        </w:rPr>
        <w:t>Minősítés</w:t>
      </w:r>
      <w:proofErr w:type="gram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                              </w:t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</w:t>
      </w:r>
      <w:r w:rsidRPr="00C85A56">
        <w:rPr>
          <w:rFonts w:cstheme="minorHAnsi"/>
          <w:b/>
        </w:rPr>
        <w:sym w:font="Symbol" w:char="F0AF"/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30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100 %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30/6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5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29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96,7%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29/6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4,8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28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93%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28/6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4,7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27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90%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27/6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4,5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26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86,7%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26/6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4,3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25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83%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25/6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4,2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24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80%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24/6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4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23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76,7%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23/6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3,8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22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73%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22/6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3,7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21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70%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21/6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3,5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20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66,6%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20/6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3,3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center"/>
        <w:rPr>
          <w:rFonts w:cstheme="minorHAnsi"/>
          <w:b/>
        </w:rPr>
      </w:pPr>
      <w:r w:rsidRPr="00C85A56">
        <w:rPr>
          <w:rFonts w:cstheme="minorHAnsi"/>
          <w:b/>
          <w:bdr w:val="single" w:sz="4" w:space="0" w:color="auto"/>
        </w:rPr>
        <w:lastRenderedPageBreak/>
        <w:t>5 tagú bizottság esetén</w:t>
      </w:r>
    </w:p>
    <w:p w:rsidR="00C85A56" w:rsidRPr="00C85A56" w:rsidRDefault="00C85A56" w:rsidP="00C85A56">
      <w:pPr>
        <w:spacing w:after="0" w:line="240" w:lineRule="auto"/>
        <w:ind w:left="2124" w:firstLine="3"/>
        <w:jc w:val="both"/>
        <w:rPr>
          <w:rFonts w:cstheme="minorHAnsi"/>
          <w:b/>
          <w:bdr w:val="single" w:sz="4" w:space="0" w:color="auto"/>
        </w:rPr>
      </w:pPr>
      <w:r w:rsidRPr="00C85A56">
        <w:rPr>
          <w:rFonts w:cstheme="minorHAnsi"/>
          <w:b/>
          <w:bdr w:val="single" w:sz="4" w:space="0" w:color="auto"/>
        </w:rPr>
        <w:t xml:space="preserve"> %</w:t>
      </w:r>
      <w:r w:rsidRPr="00C85A56">
        <w:rPr>
          <w:rFonts w:cstheme="minorHAnsi"/>
          <w:b/>
        </w:rPr>
        <w:t xml:space="preserve">                                         </w:t>
      </w:r>
      <w:r w:rsidRPr="00C85A56">
        <w:rPr>
          <w:rFonts w:cstheme="minorHAnsi"/>
          <w:b/>
          <w:bdr w:val="single" w:sz="4" w:space="0" w:color="auto"/>
        </w:rPr>
        <w:t xml:space="preserve">  </w:t>
      </w:r>
      <w:proofErr w:type="gramStart"/>
      <w:r w:rsidRPr="00C85A56">
        <w:rPr>
          <w:rFonts w:cstheme="minorHAnsi"/>
          <w:b/>
          <w:bdr w:val="single" w:sz="4" w:space="0" w:color="auto"/>
        </w:rPr>
        <w:t>Átlagpont</w:t>
      </w:r>
      <w:r w:rsidRPr="00C85A56">
        <w:rPr>
          <w:rFonts w:cstheme="minorHAnsi"/>
          <w:b/>
        </w:rPr>
        <w:tab/>
        <w:t xml:space="preserve">     </w:t>
      </w:r>
      <w:r w:rsidRPr="00C85A56">
        <w:rPr>
          <w:rFonts w:cstheme="minorHAnsi"/>
          <w:b/>
          <w:bdr w:val="single" w:sz="4" w:space="0" w:color="auto"/>
        </w:rPr>
        <w:t>Minősítés</w:t>
      </w:r>
      <w:proofErr w:type="gram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                              </w:t>
      </w:r>
      <w:r w:rsidRPr="00C85A56">
        <w:rPr>
          <w:rFonts w:cstheme="minorHAnsi"/>
          <w:b/>
        </w:rPr>
        <w:sym w:font="Symbol" w:char="F0AF"/>
      </w:r>
      <w:r w:rsidRPr="00C85A56">
        <w:rPr>
          <w:rFonts w:cstheme="minorHAnsi"/>
          <w:b/>
        </w:rPr>
        <w:t xml:space="preserve">                       </w:t>
      </w:r>
      <w:r w:rsidRPr="00C85A56">
        <w:rPr>
          <w:rFonts w:cstheme="minorHAnsi"/>
          <w:b/>
        </w:rPr>
        <w:sym w:font="Symbol" w:char="F0AF"/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25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100%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25/5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5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24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96%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24/5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4,8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23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92%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23/5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4,6</w:t>
      </w:r>
      <w:r w:rsidRPr="00C85A56">
        <w:rPr>
          <w:rFonts w:cstheme="minorHAnsi"/>
          <w:b/>
        </w:rPr>
        <w:tab/>
        <w:t>Summa 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22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88%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22/5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4,4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21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84%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21/5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4,2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20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80%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20/5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4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19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76%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19/5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3,8</w:t>
      </w:r>
      <w:r w:rsidRPr="00C85A56">
        <w:rPr>
          <w:rFonts w:cstheme="minorHAnsi"/>
          <w:b/>
        </w:rPr>
        <w:tab/>
        <w:t>Cum laude</w:t>
      </w:r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18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72%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18/5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3,6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Pr="00C85A56" w:rsidRDefault="00C85A56" w:rsidP="00C85A56">
      <w:pPr>
        <w:spacing w:after="0" w:line="240" w:lineRule="auto"/>
        <w:jc w:val="both"/>
        <w:rPr>
          <w:rFonts w:cstheme="minorHAnsi"/>
          <w:b/>
        </w:rPr>
      </w:pPr>
      <w:r w:rsidRPr="00C85A56">
        <w:rPr>
          <w:rFonts w:cstheme="minorHAnsi"/>
          <w:b/>
        </w:rPr>
        <w:t>17 pont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68%</w:t>
      </w:r>
      <w:r w:rsidRPr="00C85A56">
        <w:rPr>
          <w:rFonts w:cstheme="minorHAnsi"/>
          <w:b/>
        </w:rPr>
        <w:tab/>
      </w:r>
      <w:r w:rsidRPr="00C85A56">
        <w:rPr>
          <w:rFonts w:cstheme="minorHAnsi"/>
          <w:b/>
        </w:rPr>
        <w:tab/>
        <w:t>17/5</w:t>
      </w:r>
      <w:r w:rsidRPr="00C85A56">
        <w:rPr>
          <w:rFonts w:cstheme="minorHAnsi"/>
          <w:b/>
        </w:rPr>
        <w:tab/>
        <w:t>=</w:t>
      </w:r>
      <w:r w:rsidRPr="00C85A56">
        <w:rPr>
          <w:rFonts w:cstheme="minorHAnsi"/>
          <w:b/>
        </w:rPr>
        <w:tab/>
        <w:t>3,4</w:t>
      </w:r>
      <w:r w:rsidRPr="00C85A56">
        <w:rPr>
          <w:rFonts w:cstheme="minorHAnsi"/>
          <w:b/>
        </w:rPr>
        <w:tab/>
      </w:r>
      <w:proofErr w:type="spellStart"/>
      <w:r w:rsidRPr="00C85A56">
        <w:rPr>
          <w:rFonts w:cstheme="minorHAnsi"/>
          <w:b/>
        </w:rPr>
        <w:t>Rite</w:t>
      </w:r>
      <w:proofErr w:type="spellEnd"/>
    </w:p>
    <w:p w:rsidR="00C85A56" w:rsidRDefault="00C85A56">
      <w:pPr>
        <w:rPr>
          <w:b/>
          <w:u w:val="single"/>
        </w:rPr>
      </w:pPr>
    </w:p>
    <w:sectPr w:rsidR="00C85A56" w:rsidSect="0028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D61AE"/>
    <w:rsid w:val="00105E5E"/>
    <w:rsid w:val="0012011E"/>
    <w:rsid w:val="00124765"/>
    <w:rsid w:val="001663BA"/>
    <w:rsid w:val="00185026"/>
    <w:rsid w:val="00192648"/>
    <w:rsid w:val="001B4CDD"/>
    <w:rsid w:val="001D529E"/>
    <w:rsid w:val="001E6E60"/>
    <w:rsid w:val="002209DC"/>
    <w:rsid w:val="00234CBC"/>
    <w:rsid w:val="002606CC"/>
    <w:rsid w:val="00275C62"/>
    <w:rsid w:val="00277977"/>
    <w:rsid w:val="0028414B"/>
    <w:rsid w:val="0028725B"/>
    <w:rsid w:val="002C2135"/>
    <w:rsid w:val="00331BE5"/>
    <w:rsid w:val="00332F83"/>
    <w:rsid w:val="0036662A"/>
    <w:rsid w:val="0038250E"/>
    <w:rsid w:val="003E008C"/>
    <w:rsid w:val="004E7898"/>
    <w:rsid w:val="00520517"/>
    <w:rsid w:val="00535B8C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63B80"/>
    <w:rsid w:val="0069328C"/>
    <w:rsid w:val="006A1CA3"/>
    <w:rsid w:val="006A3CCD"/>
    <w:rsid w:val="006C16BD"/>
    <w:rsid w:val="006C2D3E"/>
    <w:rsid w:val="006F27B3"/>
    <w:rsid w:val="007054EE"/>
    <w:rsid w:val="00711E38"/>
    <w:rsid w:val="007502F3"/>
    <w:rsid w:val="00764E43"/>
    <w:rsid w:val="00766A3A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A453C"/>
    <w:rsid w:val="008E1E94"/>
    <w:rsid w:val="008E76D8"/>
    <w:rsid w:val="00903CAC"/>
    <w:rsid w:val="009831BC"/>
    <w:rsid w:val="00995BFF"/>
    <w:rsid w:val="009A1B8F"/>
    <w:rsid w:val="009C330C"/>
    <w:rsid w:val="009E6FE3"/>
    <w:rsid w:val="009F17A4"/>
    <w:rsid w:val="00A42CBF"/>
    <w:rsid w:val="00A51208"/>
    <w:rsid w:val="00A67028"/>
    <w:rsid w:val="00A86B1C"/>
    <w:rsid w:val="00AA685D"/>
    <w:rsid w:val="00AD26A7"/>
    <w:rsid w:val="00AD59E9"/>
    <w:rsid w:val="00AE5FB1"/>
    <w:rsid w:val="00AE7953"/>
    <w:rsid w:val="00AF0016"/>
    <w:rsid w:val="00B33919"/>
    <w:rsid w:val="00B45193"/>
    <w:rsid w:val="00B50F5E"/>
    <w:rsid w:val="00B77914"/>
    <w:rsid w:val="00B96287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C3DA5"/>
    <w:rsid w:val="00DD3C16"/>
    <w:rsid w:val="00E0320C"/>
    <w:rsid w:val="00ED164F"/>
    <w:rsid w:val="00F2222F"/>
    <w:rsid w:val="00F22DC8"/>
    <w:rsid w:val="00F4136F"/>
    <w:rsid w:val="00F5605C"/>
    <w:rsid w:val="00F62B3B"/>
    <w:rsid w:val="00F72ECF"/>
    <w:rsid w:val="00F76C36"/>
    <w:rsid w:val="00F81B62"/>
    <w:rsid w:val="00F8781C"/>
    <w:rsid w:val="00F96A8D"/>
    <w:rsid w:val="00FA6947"/>
    <w:rsid w:val="00FC06AC"/>
    <w:rsid w:val="00FD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1026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2</cp:revision>
  <dcterms:created xsi:type="dcterms:W3CDTF">2021-04-29T16:54:00Z</dcterms:created>
  <dcterms:modified xsi:type="dcterms:W3CDTF">2021-04-29T16:54:00Z</dcterms:modified>
</cp:coreProperties>
</file>