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45FD" w14:textId="20B935EC" w:rsidR="00E35F61" w:rsidRDefault="00ED07A1">
      <w:r>
        <w:t>Tantárgyleírás – Tájépítészeti és Tájökológiai Doktori Iskola, 2024. február 6.</w:t>
      </w:r>
    </w:p>
    <w:p w14:paraId="4497CA42" w14:textId="77777777" w:rsidR="00E35F61" w:rsidRDefault="00E35F61"/>
    <w:tbl>
      <w:tblPr>
        <w:tblStyle w:val="a"/>
        <w:tblW w:w="90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1440"/>
        <w:gridCol w:w="1380"/>
        <w:gridCol w:w="3495"/>
      </w:tblGrid>
      <w:tr w:rsidR="00E35F61" w14:paraId="20BC53DB" w14:textId="77777777">
        <w:trPr>
          <w:trHeight w:val="615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0E372D88" w14:textId="77777777" w:rsidR="00E35F61" w:rsidRDefault="005B0FEB">
            <w:pPr>
              <w:ind w:left="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Tárgy neve</w:t>
            </w:r>
          </w:p>
        </w:tc>
        <w:tc>
          <w:tcPr>
            <w:tcW w:w="1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75DA6EEE" w14:textId="77777777" w:rsidR="00E35F61" w:rsidRDefault="005B0FEB">
            <w:pPr>
              <w:ind w:left="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Tárgy kódja</w:t>
            </w:r>
          </w:p>
        </w:tc>
        <w:tc>
          <w:tcPr>
            <w:tcW w:w="13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57DE86F6" w14:textId="77777777" w:rsidR="00E35F61" w:rsidRDefault="005B0FEB">
            <w:pPr>
              <w:ind w:left="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Előadó(k)</w:t>
            </w:r>
          </w:p>
        </w:tc>
        <w:tc>
          <w:tcPr>
            <w:tcW w:w="34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0EEC77CB" w14:textId="77777777" w:rsidR="00E35F61" w:rsidRDefault="005B0FEB" w:rsidP="00D81270">
            <w:pPr>
              <w:ind w:left="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D81270"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</w:rPr>
              <w:t>antárgyleírás</w:t>
            </w:r>
          </w:p>
        </w:tc>
      </w:tr>
      <w:tr w:rsidR="00E35F61" w:rsidRPr="00D81270" w14:paraId="3FC720BA" w14:textId="77777777">
        <w:trPr>
          <w:trHeight w:val="420"/>
        </w:trPr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73E9B95E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Agrárinformációs rendszerek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68794FEB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MATER081N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10FBE57B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Gaál Márta</w:t>
            </w:r>
          </w:p>
        </w:tc>
        <w:tc>
          <w:tcPr>
            <w:tcW w:w="34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2A9F63DF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 xml:space="preserve"> A tárgy áttekintést ad az informatika mezőgazdasági alkalmazási lehetőségeiről. Bemutatásra kerülnek a fontosabb hazai és nemzetközi agrárinformációs rendszerek és adatbázisok, valamint a kapcsolódó stratégiák. A hallgatók önálló adatgyűjtést és elemzést végeznek a témakörben. </w:t>
            </w:r>
          </w:p>
        </w:tc>
      </w:tr>
      <w:tr w:rsidR="00E35F61" w:rsidRPr="00D81270" w14:paraId="6059996F" w14:textId="77777777">
        <w:trPr>
          <w:trHeight w:val="420"/>
        </w:trPr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553F5AAF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proofErr w:type="spellStart"/>
            <w:r w:rsidRPr="00D81270">
              <w:rPr>
                <w:rFonts w:asciiTheme="majorHAnsi" w:eastAsia="Calibri" w:hAnsiTheme="majorHAnsi" w:cstheme="majorHAnsi"/>
              </w:rPr>
              <w:t>Biometria</w:t>
            </w:r>
            <w:proofErr w:type="spellEnd"/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7A86C09D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MATER074N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1E984D75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proofErr w:type="spellStart"/>
            <w:r w:rsidRPr="00D81270">
              <w:rPr>
                <w:rFonts w:asciiTheme="majorHAnsi" w:eastAsia="Calibri" w:hAnsiTheme="majorHAnsi" w:cstheme="majorHAnsi"/>
              </w:rPr>
              <w:t>Ladányi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Márta</w:t>
            </w:r>
          </w:p>
        </w:tc>
        <w:tc>
          <w:tcPr>
            <w:tcW w:w="34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53E0563F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r w:rsidRPr="00D81270">
              <w:rPr>
                <w:rFonts w:asciiTheme="majorHAnsi" w:eastAsia="Times New Roman" w:hAnsiTheme="majorHAnsi" w:cstheme="majorHAnsi"/>
              </w:rPr>
              <w:t xml:space="preserve">A félév folyamán blokkosított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számítógéptermi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gyakorlatok keretében kerülnek intenzív formában előadásra az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MSc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szinten oktatott statisztika és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biometria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témájú fejezetei gyakorlatias formában, sok példával, a doktorandusz hallgatók munkájához és igényeihez igazodva, a magasabb szintű fejezetek (különös tekintettel a </w:t>
            </w:r>
            <w:r w:rsidRPr="00D81270">
              <w:rPr>
                <w:rFonts w:asciiTheme="majorHAnsi" w:eastAsia="Times New Roman" w:hAnsiTheme="majorHAnsi" w:cstheme="majorHAnsi"/>
                <w:b/>
              </w:rPr>
              <w:t>Statisztikai módszerek</w:t>
            </w:r>
            <w:r w:rsidRPr="00D81270">
              <w:rPr>
                <w:rFonts w:asciiTheme="majorHAnsi" w:eastAsia="Times New Roman" w:hAnsiTheme="majorHAnsi" w:cstheme="majorHAnsi"/>
              </w:rPr>
              <w:t xml:space="preserve"> (</w:t>
            </w:r>
            <w:r w:rsidRPr="00D81270">
              <w:rPr>
                <w:rFonts w:asciiTheme="majorHAnsi" w:eastAsia="Calibri" w:hAnsiTheme="majorHAnsi" w:cstheme="majorHAnsi"/>
              </w:rPr>
              <w:t xml:space="preserve">MATER073N) </w:t>
            </w:r>
            <w:r w:rsidRPr="00D81270">
              <w:rPr>
                <w:rFonts w:asciiTheme="majorHAnsi" w:eastAsia="Times New Roman" w:hAnsiTheme="majorHAnsi" w:cstheme="majorHAnsi"/>
              </w:rPr>
              <w:t>című PhD tárgy) előkészítéseként. A gyakorlatokon az IBM SPSS 29 statisztikai szoftver használatát az alapoktól kezdve sajátítjuk el.</w:t>
            </w:r>
          </w:p>
        </w:tc>
      </w:tr>
      <w:tr w:rsidR="00E35F61" w:rsidRPr="00D81270" w14:paraId="0A28697D" w14:textId="77777777">
        <w:trPr>
          <w:trHeight w:val="705"/>
        </w:trPr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68601C66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Helyi jelleg és globalizáció a tájépítészetben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4A2E7688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TETTD257N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73861472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Fekete Albert</w:t>
            </w:r>
          </w:p>
        </w:tc>
        <w:tc>
          <w:tcPr>
            <w:tcW w:w="34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79CB5FD5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hAnsiTheme="majorHAnsi" w:cstheme="majorHAnsi"/>
                <w:color w:val="202124"/>
              </w:rPr>
              <w:t xml:space="preserve">A tantárgy célja olyan speciális kutatási módszertanok meghatározása érdekében, amelyek segítik a táj kulturális és történeti értékeinek </w:t>
            </w:r>
            <w:proofErr w:type="gramStart"/>
            <w:r w:rsidRPr="00D81270">
              <w:rPr>
                <w:rFonts w:asciiTheme="majorHAnsi" w:hAnsiTheme="majorHAnsi" w:cstheme="majorHAnsi"/>
                <w:color w:val="202124"/>
              </w:rPr>
              <w:t>kortárs  értelmezését</w:t>
            </w:r>
            <w:proofErr w:type="gramEnd"/>
            <w:r w:rsidRPr="00D81270">
              <w:rPr>
                <w:rFonts w:asciiTheme="majorHAnsi" w:hAnsiTheme="majorHAnsi" w:cstheme="majorHAnsi"/>
                <w:color w:val="202124"/>
              </w:rPr>
              <w:t xml:space="preserve">. A kurzus </w:t>
            </w:r>
            <w:proofErr w:type="spellStart"/>
            <w:r w:rsidRPr="00D81270">
              <w:rPr>
                <w:rFonts w:asciiTheme="majorHAnsi" w:hAnsiTheme="majorHAnsi" w:cstheme="majorHAnsi"/>
                <w:color w:val="202124"/>
              </w:rPr>
              <w:t>újragondolja</w:t>
            </w:r>
            <w:proofErr w:type="spellEnd"/>
            <w:r w:rsidRPr="00D81270">
              <w:rPr>
                <w:rFonts w:asciiTheme="majorHAnsi" w:hAnsiTheme="majorHAnsi" w:cstheme="majorHAnsi"/>
                <w:color w:val="202124"/>
              </w:rPr>
              <w:t xml:space="preserve"> a táj kulturális értékeivel és jelentéseivel kapcsolatos jelenlegi felfogásokat, </w:t>
            </w:r>
            <w:proofErr w:type="gramStart"/>
            <w:r w:rsidRPr="00D81270">
              <w:rPr>
                <w:rFonts w:asciiTheme="majorHAnsi" w:hAnsiTheme="majorHAnsi" w:cstheme="majorHAnsi"/>
                <w:color w:val="202124"/>
              </w:rPr>
              <w:t>értelmezéseket  valamint</w:t>
            </w:r>
            <w:proofErr w:type="gramEnd"/>
            <w:r w:rsidRPr="00D81270">
              <w:rPr>
                <w:rFonts w:asciiTheme="majorHAnsi" w:hAnsiTheme="majorHAnsi" w:cstheme="majorHAnsi"/>
                <w:color w:val="202124"/>
              </w:rPr>
              <w:t xml:space="preserve"> a hozzájuk való viszonyunkat. A klímaválságra illetve egyéb globális kihívásokra </w:t>
            </w:r>
            <w:proofErr w:type="gramStart"/>
            <w:r w:rsidRPr="00D81270">
              <w:rPr>
                <w:rFonts w:asciiTheme="majorHAnsi" w:hAnsiTheme="majorHAnsi" w:cstheme="majorHAnsi"/>
                <w:color w:val="202124"/>
              </w:rPr>
              <w:t>reagáló  “</w:t>
            </w:r>
            <w:proofErr w:type="gramEnd"/>
            <w:r w:rsidRPr="00D81270">
              <w:rPr>
                <w:rFonts w:asciiTheme="majorHAnsi" w:hAnsiTheme="majorHAnsi" w:cstheme="majorHAnsi"/>
                <w:color w:val="202124"/>
              </w:rPr>
              <w:t xml:space="preserve">zöld fordulat” kihívásaira nyújt megoldásokat, amelyek a helyi értékekre alapozva, a tájkarakter és </w:t>
            </w:r>
            <w:proofErr w:type="spellStart"/>
            <w:r w:rsidRPr="00D81270">
              <w:rPr>
                <w:rFonts w:asciiTheme="majorHAnsi" w:hAnsiTheme="majorHAnsi" w:cstheme="majorHAnsi"/>
                <w:color w:val="202124"/>
              </w:rPr>
              <w:t>tájdentitást</w:t>
            </w:r>
            <w:proofErr w:type="spellEnd"/>
            <w:r w:rsidRPr="00D81270">
              <w:rPr>
                <w:rFonts w:asciiTheme="majorHAnsi" w:hAnsiTheme="majorHAnsi" w:cstheme="majorHAnsi"/>
                <w:color w:val="202124"/>
              </w:rPr>
              <w:t xml:space="preserve"> megőrzéséből indulnak ki.  </w:t>
            </w:r>
          </w:p>
        </w:tc>
      </w:tr>
      <w:tr w:rsidR="00E35F61" w:rsidRPr="00D81270" w14:paraId="49EB1D33" w14:textId="77777777">
        <w:trPr>
          <w:trHeight w:val="990"/>
        </w:trPr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4B63A4AB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lastRenderedPageBreak/>
              <w:t>Kert- és szabadtérépítészet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48B1202B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TETTD263N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4E2BE89D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Balogh Péter István</w:t>
            </w:r>
          </w:p>
          <w:p w14:paraId="0587A475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34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3FBCD2AD" w14:textId="77777777" w:rsidR="00E35F61" w:rsidRPr="00D81270" w:rsidRDefault="00D81270">
            <w:pPr>
              <w:ind w:left="80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A kurzus során, elsősorban azok a hallgatók, akik más tudományterületről érkeznek a Doktori Iskolába megismerkednek a kert- és szabadtérépítészet alapjaival, a kert- és szabadtérépítészet hagyományaival és jelenleg trendjeivel. Az oktatás során szabadterek terveit és megvalósult szabadtérépítészeti alkotásokat elemzünk az ismertek elmélyítése érdekében.</w:t>
            </w:r>
          </w:p>
        </w:tc>
      </w:tr>
      <w:tr w:rsidR="00E35F61" w:rsidRPr="00D81270" w14:paraId="2E914D52" w14:textId="77777777">
        <w:trPr>
          <w:trHeight w:val="420"/>
        </w:trPr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5BCC0C03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Klíma és alkalmazkodás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3DF5AACD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KORTU238N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14A660E7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Bozó László</w:t>
            </w:r>
          </w:p>
        </w:tc>
        <w:tc>
          <w:tcPr>
            <w:tcW w:w="34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4DE03D02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 xml:space="preserve">A kurzus keretében áttekintést adunk a jelenkori éghajlatváltozás természetes és antropogén okairól. Bemutatjuk az éghajlati rendszer elemeit, működését, valamint az ezek között működő kölcsönhatásokat. Ismertetjük a monitoring és a modellezés céljait és korlátait. Vázoljuk a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mitigáció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és az adaptáció lehetőségeit, valamint példákat mutatunk különböző nemzeti alkalmazkodási stratégiákra.</w:t>
            </w:r>
          </w:p>
        </w:tc>
      </w:tr>
      <w:tr w:rsidR="00E35F61" w:rsidRPr="00D81270" w14:paraId="19E902CB" w14:textId="77777777">
        <w:trPr>
          <w:trHeight w:val="420"/>
        </w:trPr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1750033B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Környezetállapot értékelés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7398AA00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KORTU239N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42BEAB59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Bozó László</w:t>
            </w:r>
          </w:p>
        </w:tc>
        <w:tc>
          <w:tcPr>
            <w:tcW w:w="34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27C05E29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A természetes és antropogén folyamatok együttesen szabályozzák a légkör és a bioszféra fizikai és kémiai állapotát. Bemutatjuk a légkör, valamint a légköri ülepedés által érintett ökoszisztémák állapotának értékelésére alkalmazható alapelveket, módszereket és eljárásokat, különböző tér- és időbeli skálákon.</w:t>
            </w:r>
          </w:p>
        </w:tc>
      </w:tr>
      <w:tr w:rsidR="00E35F61" w:rsidRPr="00D81270" w14:paraId="2800A270" w14:textId="77777777">
        <w:trPr>
          <w:trHeight w:val="420"/>
        </w:trPr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1B1CEC8E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Környezeti adatbázisok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3FABD003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MATER083N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3D57E76B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Gaál Márta</w:t>
            </w:r>
          </w:p>
        </w:tc>
        <w:tc>
          <w:tcPr>
            <w:tcW w:w="34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7055D606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 xml:space="preserve"> A környezeti információs rendszerek sokféle, különböző tematikájú és térbeli vonatkozású adatokat kezelnek. A tárgy bemutatja a fontosabb hazai és nemzetközi környezeti adatbázisokat, valamint alapismereteket nyújt az adatgyűjtési és feldolgozási módszerekről. A hallgatók a témájukhoz kapcsolódóan </w:t>
            </w:r>
            <w:r w:rsidRPr="00D81270">
              <w:rPr>
                <w:rFonts w:asciiTheme="majorHAnsi" w:eastAsia="Calibri" w:hAnsiTheme="majorHAnsi" w:cstheme="majorHAnsi"/>
              </w:rPr>
              <w:lastRenderedPageBreak/>
              <w:t>önálló adatgyűjtést és elemzést végeznek.</w:t>
            </w:r>
          </w:p>
        </w:tc>
      </w:tr>
      <w:tr w:rsidR="00E35F61" w:rsidRPr="00D81270" w14:paraId="27862789" w14:textId="77777777">
        <w:trPr>
          <w:trHeight w:val="420"/>
        </w:trPr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3B6458B6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lastRenderedPageBreak/>
              <w:t>Környezetvédelem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13AC1689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TETTD258N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4BE94622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Sallay Ágnes</w:t>
            </w:r>
          </w:p>
        </w:tc>
        <w:tc>
          <w:tcPr>
            <w:tcW w:w="34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4F346150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 xml:space="preserve"> A kurzus során a hallgatók megismerkednek a környezetvédelem hazai és nemzetközi történetével, legfontosabb kérdéseivel, feladataival. A globális és hazai környezeti problémák megismerése elősegíti azt, hogy a problémákat felismerjék és azokra megtalálják a válaszokat a saját kutatási területükhöz kapcsolódva települési, térségi és országos szinten egyaránt. </w:t>
            </w:r>
          </w:p>
        </w:tc>
      </w:tr>
      <w:tr w:rsidR="00E35F61" w:rsidRPr="00D81270" w14:paraId="31C47F6C" w14:textId="77777777">
        <w:trPr>
          <w:trHeight w:val="420"/>
        </w:trPr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60A774B4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Általános kutatásmódszertan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1335179A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MATER077N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76D72C3C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 xml:space="preserve">Erdélyi Éva </w:t>
            </w:r>
          </w:p>
        </w:tc>
        <w:tc>
          <w:tcPr>
            <w:tcW w:w="34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37C8E9F7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 xml:space="preserve"> A kurzus során a hallgatók megismerkednek a kutatási témák kiválasztásának </w:t>
            </w:r>
            <w:proofErr w:type="gramStart"/>
            <w:r w:rsidRPr="00D81270">
              <w:rPr>
                <w:rFonts w:asciiTheme="majorHAnsi" w:eastAsia="Calibri" w:hAnsiTheme="majorHAnsi" w:cstheme="majorHAnsi"/>
              </w:rPr>
              <w:t>szempontjaival,  a</w:t>
            </w:r>
            <w:proofErr w:type="gramEnd"/>
            <w:r w:rsidRPr="00D81270">
              <w:rPr>
                <w:rFonts w:asciiTheme="majorHAnsi" w:eastAsia="Calibri" w:hAnsiTheme="majorHAnsi" w:cstheme="majorHAnsi"/>
              </w:rPr>
              <w:t xml:space="preserve"> problémák, feladatok meghatározásának fontosságával, a kutatási terv kialakításának módszereivel, az adatgyűjtési módokkal, az adatok kvalitatív és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kvantitítív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elemzési módszereivel, a primer és a szekunder kutatási módszerekkel. A kurzus elősegíti a doktori kutatás elmélyül, tudományos alapokon való megalapozását.  </w:t>
            </w:r>
          </w:p>
        </w:tc>
      </w:tr>
      <w:tr w:rsidR="00E35F61" w:rsidRPr="00D81270" w14:paraId="30A11419" w14:textId="77777777">
        <w:trPr>
          <w:trHeight w:val="705"/>
        </w:trPr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5A593224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Kertépítészeti műemlékvédelem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2AE57C1A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TETTD259N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40D6AFF0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Fekete Albert</w:t>
            </w:r>
          </w:p>
        </w:tc>
        <w:tc>
          <w:tcPr>
            <w:tcW w:w="34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07285066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 xml:space="preserve">A kurzus során a hallgatók elsajátítják a kertépítészeti műemlékvédelem és táji örökségvédelem kutatásához kapcsolódó specifikus ismereteket. Olvassák a történeti értékű kerteket és tájakat, magyarázzák és interpretálják a régmúlt korok tájban fellelhető emlékeit, meghatározzák egy adott helyszín jellemző kerttörténeti stílusjegyeit. Képesek a rendelkezésre álló információk alapján önálló döntésre - adott műemléki kert helyreállítása esetén </w:t>
            </w:r>
            <w:proofErr w:type="gramStart"/>
            <w:r w:rsidRPr="00D81270">
              <w:rPr>
                <w:rFonts w:asciiTheme="majorHAnsi" w:eastAsia="Calibri" w:hAnsiTheme="majorHAnsi" w:cstheme="majorHAnsi"/>
              </w:rPr>
              <w:t>-  a</w:t>
            </w:r>
            <w:proofErr w:type="gramEnd"/>
            <w:r w:rsidRPr="00D81270">
              <w:rPr>
                <w:rFonts w:asciiTheme="majorHAnsi" w:eastAsia="Calibri" w:hAnsiTheme="majorHAnsi" w:cstheme="majorHAnsi"/>
              </w:rPr>
              <w:t xml:space="preserve"> legmegfelelőbb tervezői attitűd meghatározására és alkalmazására.</w:t>
            </w:r>
          </w:p>
        </w:tc>
      </w:tr>
      <w:tr w:rsidR="00E35F61" w:rsidRPr="00D81270" w14:paraId="25D9FB05" w14:textId="77777777">
        <w:trPr>
          <w:trHeight w:val="420"/>
        </w:trPr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2E8CE204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lastRenderedPageBreak/>
              <w:t>Statisztikai módszerek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6DC7929C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MATER073N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1C505EBD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proofErr w:type="spellStart"/>
            <w:r w:rsidRPr="00D81270">
              <w:rPr>
                <w:rFonts w:asciiTheme="majorHAnsi" w:eastAsia="Calibri" w:hAnsiTheme="majorHAnsi" w:cstheme="majorHAnsi"/>
              </w:rPr>
              <w:t>Ladányi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Márta</w:t>
            </w:r>
          </w:p>
        </w:tc>
        <w:tc>
          <w:tcPr>
            <w:tcW w:w="34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524F3A12" w14:textId="77777777" w:rsidR="00E35F61" w:rsidRPr="00D81270" w:rsidRDefault="005B0FEB">
            <w:pPr>
              <w:ind w:left="80"/>
              <w:rPr>
                <w:rFonts w:asciiTheme="majorHAnsi" w:eastAsia="Times New Roman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r w:rsidRPr="00D81270">
              <w:rPr>
                <w:rFonts w:asciiTheme="majorHAnsi" w:eastAsia="Times New Roman" w:hAnsiTheme="majorHAnsi" w:cstheme="majorHAnsi"/>
              </w:rPr>
              <w:t xml:space="preserve">A félév folyamán blokkosított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számítógéptermi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gyakorlatok keretében kerül előadásra a matematikai statisztika egyes fejezeteinek a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BSc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>/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MSc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szinten oktatott statisztika és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biometria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témájú tárgyakra épülő komplex alkalmazása gyakorlatias formában, sok példával, a doktorandusz hallgatók munkájához és igényeihez igazodva, különös tekintettel a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problémásabb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esetek kezelésének technikáira, valamint a publikációkban való magyar és angol nyelvű közlés és vizualizáció mikéntjére. A gyakorlatokon leginkább az IBM SPSS 29 statisztikai szoftverrel dolgozunk.</w:t>
            </w:r>
          </w:p>
          <w:p w14:paraId="4473B455" w14:textId="77777777" w:rsidR="00E35F61" w:rsidRPr="00D81270" w:rsidRDefault="005B0FEB" w:rsidP="00D81270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Times New Roman" w:hAnsiTheme="majorHAnsi" w:cstheme="majorHAnsi"/>
              </w:rPr>
              <w:t xml:space="preserve">(Azok számára, akik nem rendelkeznek legalább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MSc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szintű statisztikai előképzettséggel, javasoljuk a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Biometria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r w:rsidRPr="00D81270">
              <w:rPr>
                <w:rFonts w:asciiTheme="majorHAnsi" w:eastAsia="Calibri" w:hAnsiTheme="majorHAnsi" w:cstheme="majorHAnsi"/>
              </w:rPr>
              <w:t xml:space="preserve">MATER074N </w:t>
            </w:r>
            <w:r w:rsidRPr="00D81270">
              <w:rPr>
                <w:rFonts w:asciiTheme="majorHAnsi" w:eastAsia="Times New Roman" w:hAnsiTheme="majorHAnsi" w:cstheme="majorHAnsi"/>
              </w:rPr>
              <w:t xml:space="preserve">kurzus felvételét. Ezt megtehetik ugyanebben a félévben is, mert a Statisztikai módszerek kurzus a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Biometria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kurzus végeztével kezdődik, mindkettő blokkosított formában kerül megrendezésre.)</w:t>
            </w:r>
          </w:p>
        </w:tc>
      </w:tr>
      <w:tr w:rsidR="00E35F61" w:rsidRPr="00D81270" w14:paraId="3EF13CF9" w14:textId="77777777">
        <w:trPr>
          <w:trHeight w:val="705"/>
        </w:trPr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367FB600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 xml:space="preserve">Tájépítészeti növényalkalmazás 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5C75E6E7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TETTD260N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32282202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Szabó Krisztina</w:t>
            </w:r>
          </w:p>
        </w:tc>
        <w:tc>
          <w:tcPr>
            <w:tcW w:w="34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48AD6464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r w:rsidRPr="00D81270">
              <w:rPr>
                <w:rFonts w:asciiTheme="majorHAnsi" w:eastAsia="Times New Roman" w:hAnsiTheme="majorHAnsi" w:cstheme="majorHAnsi"/>
              </w:rPr>
              <w:t xml:space="preserve">A szakmai tárgy programjának keretei között a választott kutatási témával összefüggően növényalkalmazási, növényismereti és fenntarthatósági lehetőségek, a zöldítés vizsgálata, értékelése történik. A félév során elvégzendő feladatok: a kutatási témákhoz kapcsolódó tanulmány készítése, növényismereti beszámoló az aktuális félév </w:t>
            </w:r>
            <w:proofErr w:type="gramStart"/>
            <w:r w:rsidRPr="00D81270">
              <w:rPr>
                <w:rFonts w:asciiTheme="majorHAnsi" w:eastAsia="Times New Roman" w:hAnsiTheme="majorHAnsi" w:cstheme="majorHAnsi"/>
              </w:rPr>
              <w:t>MA  növénylistáiból</w:t>
            </w:r>
            <w:proofErr w:type="gramEnd"/>
            <w:r w:rsidRPr="00D81270">
              <w:rPr>
                <w:rFonts w:asciiTheme="majorHAnsi" w:eastAsia="Times New Roman" w:hAnsiTheme="majorHAnsi" w:cstheme="majorHAnsi"/>
              </w:rPr>
              <w:t>.</w:t>
            </w:r>
          </w:p>
        </w:tc>
      </w:tr>
      <w:tr w:rsidR="00E35F61" w:rsidRPr="00D81270" w14:paraId="4E152C7B" w14:textId="77777777">
        <w:trPr>
          <w:trHeight w:val="705"/>
        </w:trPr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47BD04D5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Térinformatika a tájtervezésben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396F3A31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TETTD249N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7B184955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proofErr w:type="spellStart"/>
            <w:r w:rsidRPr="00D81270">
              <w:rPr>
                <w:rFonts w:asciiTheme="majorHAnsi" w:eastAsia="Calibri" w:hAnsiTheme="majorHAnsi" w:cstheme="majorHAnsi"/>
              </w:rPr>
              <w:t>Kollányi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László</w:t>
            </w:r>
          </w:p>
        </w:tc>
        <w:tc>
          <w:tcPr>
            <w:tcW w:w="34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6DC2326B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 xml:space="preserve"> A térinformatikai eszközök, szoftverek és feldolgozási módszerek a területi jellegű kutatások nélkülözhetetlen eszközeivé váltak az </w:t>
            </w:r>
            <w:r w:rsidRPr="00D81270">
              <w:rPr>
                <w:rFonts w:asciiTheme="majorHAnsi" w:eastAsia="Calibri" w:hAnsiTheme="majorHAnsi" w:cstheme="majorHAnsi"/>
              </w:rPr>
              <w:lastRenderedPageBreak/>
              <w:t xml:space="preserve">utóbbi évtizedben. A kurzus célja, hogy bemutassa a tájépítészetben és területi kutatásokban leginkább elterjed szoftvereket és mintapéldákon keresztül a digitális adatfeldolgozás legfontosabb lépéseit. A kurzus tömbösített formában kerül oktatásra. A kurzus felvételének nincs előfeltétele. </w:t>
            </w:r>
          </w:p>
        </w:tc>
      </w:tr>
      <w:tr w:rsidR="00E35F61" w:rsidRPr="00D81270" w14:paraId="65E20932" w14:textId="77777777">
        <w:trPr>
          <w:trHeight w:val="705"/>
        </w:trPr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1D583D08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lastRenderedPageBreak/>
              <w:t>Többváltozós statisztikai módszerek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5D2A2748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MATER075N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3531EB05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proofErr w:type="spellStart"/>
            <w:r w:rsidRPr="00D81270">
              <w:rPr>
                <w:rFonts w:asciiTheme="majorHAnsi" w:eastAsia="Calibri" w:hAnsiTheme="majorHAnsi" w:cstheme="majorHAnsi"/>
              </w:rPr>
              <w:t>Ittzés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András</w:t>
            </w:r>
          </w:p>
        </w:tc>
        <w:tc>
          <w:tcPr>
            <w:tcW w:w="34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5711EDF1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A tárgy a biztos statisztikai/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biometriai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alapokkal rendelkező doktoranduszhallgatók számára kerül meghirdetésre. Tananyagában különféle többváltozós statisztikai módszerek szerepelnek, a felhasználók számára szükséges alapszintű elméleti háttér mellett a módszerek gyakorlati alkalmazásának részleteit helyezve a fókuszba, igazodva a résztvevők saját doktori munkájához. A számítások, elemzések gyakorlati megvalósításához az SPSS szoftvert használjuk. -- Az általában tömbösített órabeosztás a hallgatókkal való egyeztetés során alakul ki.</w:t>
            </w:r>
          </w:p>
        </w:tc>
      </w:tr>
      <w:tr w:rsidR="00E35F61" w:rsidRPr="00D81270" w14:paraId="154D7A91" w14:textId="77777777">
        <w:trPr>
          <w:trHeight w:val="705"/>
        </w:trPr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2B87AA6B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Városi terek fejlődéstörténete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0EA189E4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TETTD262N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66339A16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Balogh Péter István</w:t>
            </w:r>
          </w:p>
        </w:tc>
        <w:tc>
          <w:tcPr>
            <w:tcW w:w="34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64AB28EA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r w:rsidR="00D81270" w:rsidRPr="00D81270">
              <w:rPr>
                <w:rFonts w:asciiTheme="majorHAnsi" w:eastAsia="Calibri" w:hAnsiTheme="majorHAnsi" w:cstheme="majorHAnsi"/>
              </w:rPr>
              <w:t>A kurzus során a hallgatók megismerkednek a városi terek kialakulásának történetével, a városi terek használatának változásaival, a jelenlegi használat és a városi szabadterek összefüggéseivel.</w:t>
            </w:r>
            <w:r w:rsidR="00D81270">
              <w:rPr>
                <w:rFonts w:asciiTheme="majorHAnsi" w:eastAsia="Calibri" w:hAnsiTheme="majorHAnsi" w:cstheme="majorHAnsi"/>
              </w:rPr>
              <w:t xml:space="preserve"> A megszerzett ismereteket önálló kutatás és konzultációk során tudják elmélyíteni.</w:t>
            </w:r>
          </w:p>
        </w:tc>
      </w:tr>
      <w:tr w:rsidR="00E35F61" w:rsidRPr="00D81270" w14:paraId="40098F6A" w14:textId="77777777">
        <w:trPr>
          <w:trHeight w:val="420"/>
        </w:trPr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5863D32F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 xml:space="preserve">Városi zöldinfrastruktúra 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08A988FF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TETTD272N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6AF946B9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M. Szilágyi Kinga</w:t>
            </w:r>
          </w:p>
        </w:tc>
        <w:tc>
          <w:tcPr>
            <w:tcW w:w="34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0" w:type="dxa"/>
              <w:right w:w="0" w:type="dxa"/>
            </w:tcMar>
          </w:tcPr>
          <w:p w14:paraId="781B07DD" w14:textId="77777777" w:rsidR="00E35F61" w:rsidRPr="00D81270" w:rsidRDefault="005B0FEB">
            <w:pPr>
              <w:ind w:left="8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 xml:space="preserve">A kurzus célja a városi zöldfelületi rendszer, ill. városi zöldinfrastruktúra, városi tájépítészet elméletének megismerése előadások és egyéni szakirodalmi feldolgozás alapján. Az elméleti alapok mélyebb megértését és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továbbgondolását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segítő gyakorlati </w:t>
            </w:r>
            <w:r w:rsidRPr="00D81270">
              <w:rPr>
                <w:rFonts w:asciiTheme="majorHAnsi" w:eastAsia="Calibri" w:hAnsiTheme="majorHAnsi" w:cstheme="majorHAnsi"/>
              </w:rPr>
              <w:lastRenderedPageBreak/>
              <w:t xml:space="preserve">feladatokat, a kurzus létszám szerint egyénileg vagy 2-3 fős csoportokban kapják meg a hallgatók. A gyakorlatok tematikája lehetőség szerint kapcsolódik a hallgatók kutatási témáihoz. Egy település, településrész zöldinfrastruktúrájának elemzése, továbbá a rendezési fejlesztési koncepció kidolgozása a választott település jellegétől, méretétől és a kutatási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tmától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függően.  </w:t>
            </w:r>
          </w:p>
        </w:tc>
      </w:tr>
    </w:tbl>
    <w:p w14:paraId="49CF9F29" w14:textId="77777777" w:rsidR="00E35F61" w:rsidRPr="00D81270" w:rsidRDefault="00E35F61">
      <w:pPr>
        <w:rPr>
          <w:rFonts w:asciiTheme="majorHAnsi" w:hAnsiTheme="majorHAnsi" w:cstheme="majorHAnsi"/>
        </w:rPr>
      </w:pPr>
    </w:p>
    <w:p w14:paraId="3D19D6F0" w14:textId="77777777" w:rsidR="00E35F61" w:rsidRPr="00D81270" w:rsidRDefault="00E35F61">
      <w:pPr>
        <w:rPr>
          <w:rFonts w:asciiTheme="majorHAnsi" w:hAnsiTheme="majorHAnsi" w:cstheme="majorHAnsi"/>
        </w:rPr>
      </w:pPr>
    </w:p>
    <w:p w14:paraId="2357965F" w14:textId="77777777" w:rsidR="00E35F61" w:rsidRPr="00D81270" w:rsidRDefault="005B0FEB">
      <w:pPr>
        <w:ind w:left="40"/>
        <w:rPr>
          <w:rFonts w:asciiTheme="majorHAnsi" w:eastAsia="Calibri" w:hAnsiTheme="majorHAnsi" w:cstheme="majorHAnsi"/>
        </w:rPr>
      </w:pPr>
      <w:r w:rsidRPr="00D81270">
        <w:rPr>
          <w:rFonts w:asciiTheme="majorHAnsi" w:eastAsia="Calibri" w:hAnsiTheme="majorHAnsi" w:cstheme="majorHAnsi"/>
        </w:rPr>
        <w:t xml:space="preserve">ANGOL NYELVEN ELŐADOTT VÁLASZTHATÓ TÁRGYAK (PhD </w:t>
      </w:r>
      <w:proofErr w:type="spellStart"/>
      <w:r w:rsidRPr="00D81270">
        <w:rPr>
          <w:rFonts w:asciiTheme="majorHAnsi" w:eastAsia="Calibri" w:hAnsiTheme="majorHAnsi" w:cstheme="majorHAnsi"/>
        </w:rPr>
        <w:t>courses</w:t>
      </w:r>
      <w:proofErr w:type="spellEnd"/>
      <w:r w:rsidRPr="00D81270">
        <w:rPr>
          <w:rFonts w:asciiTheme="majorHAnsi" w:eastAsia="Calibri" w:hAnsiTheme="majorHAnsi" w:cstheme="majorHAnsi"/>
        </w:rPr>
        <w:t xml:space="preserve"> in English):</w:t>
      </w:r>
    </w:p>
    <w:p w14:paraId="7230848A" w14:textId="77777777" w:rsidR="00E35F61" w:rsidRPr="00D81270" w:rsidRDefault="005B0FEB">
      <w:pPr>
        <w:spacing w:before="240"/>
        <w:rPr>
          <w:rFonts w:asciiTheme="majorHAnsi" w:eastAsia="Calibri" w:hAnsiTheme="majorHAnsi" w:cstheme="majorHAnsi"/>
        </w:rPr>
      </w:pPr>
      <w:r w:rsidRPr="00D81270">
        <w:rPr>
          <w:rFonts w:asciiTheme="majorHAnsi" w:eastAsia="Calibri" w:hAnsiTheme="majorHAnsi" w:cstheme="majorHAnsi"/>
        </w:rPr>
        <w:t xml:space="preserve"> </w:t>
      </w:r>
    </w:p>
    <w:tbl>
      <w:tblPr>
        <w:tblStyle w:val="a0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1200"/>
        <w:gridCol w:w="1485"/>
        <w:gridCol w:w="3720"/>
      </w:tblGrid>
      <w:tr w:rsidR="00E35F61" w:rsidRPr="00D81270" w14:paraId="1B9159D7" w14:textId="77777777">
        <w:trPr>
          <w:trHeight w:val="945"/>
        </w:trPr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4A598DA8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D81270">
              <w:rPr>
                <w:rFonts w:asciiTheme="majorHAnsi" w:eastAsia="Calibri" w:hAnsiTheme="majorHAnsi" w:cstheme="majorHAnsi"/>
              </w:rPr>
              <w:t>Course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(Tárgy)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689C32AE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D81270">
              <w:rPr>
                <w:rFonts w:asciiTheme="majorHAnsi" w:eastAsia="Calibri" w:hAnsiTheme="majorHAnsi" w:cstheme="majorHAnsi"/>
              </w:rPr>
              <w:t>Neptun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code</w:t>
            </w:r>
            <w:proofErr w:type="spellEnd"/>
          </w:p>
          <w:p w14:paraId="4B513672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(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Neptun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kód)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05A28936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Professor/</w:t>
            </w:r>
          </w:p>
          <w:p w14:paraId="47768F45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D81270">
              <w:rPr>
                <w:rFonts w:asciiTheme="majorHAnsi" w:eastAsia="Calibri" w:hAnsiTheme="majorHAnsi" w:cstheme="majorHAnsi"/>
              </w:rPr>
              <w:t>Lectur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er</w:t>
            </w:r>
            <w:proofErr w:type="spellEnd"/>
          </w:p>
          <w:p w14:paraId="2A631BD1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(Oktató)</w:t>
            </w:r>
          </w:p>
        </w:tc>
        <w:tc>
          <w:tcPr>
            <w:tcW w:w="3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372EDAEC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</w:p>
        </w:tc>
      </w:tr>
      <w:tr w:rsidR="00E35F61" w:rsidRPr="00D81270" w14:paraId="5D89C3BE" w14:textId="77777777">
        <w:trPr>
          <w:trHeight w:val="645"/>
        </w:trPr>
        <w:tc>
          <w:tcPr>
            <w:tcW w:w="2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3230593C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D81270">
              <w:rPr>
                <w:rFonts w:asciiTheme="majorHAnsi" w:eastAsia="Calibri" w:hAnsiTheme="majorHAnsi" w:cstheme="majorHAnsi"/>
              </w:rPr>
              <w:t>Geographical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Information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Systems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03DC1B42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TETTD249N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2E0E58E4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D81270">
              <w:rPr>
                <w:rFonts w:asciiTheme="majorHAnsi" w:eastAsia="Calibri" w:hAnsiTheme="majorHAnsi" w:cstheme="majorHAnsi"/>
              </w:rPr>
              <w:t>Kollányi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László</w:t>
            </w:r>
          </w:p>
        </w:tc>
        <w:tc>
          <w:tcPr>
            <w:tcW w:w="372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7774F938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Geographic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Information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Systems (GIS),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softwares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and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processing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methods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have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become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indispensable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tools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for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environmental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and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spatial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research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in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last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decade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. The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aim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this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course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is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to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introduce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software most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commonly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used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in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landscape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architecture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and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spatial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research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and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to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present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most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important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steps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digital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data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processing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through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sample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examples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. The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course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is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taught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in a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block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format.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There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are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no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prerequisites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for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enrolment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E35F61" w:rsidRPr="00D81270" w14:paraId="4EA71DD7" w14:textId="77777777">
        <w:trPr>
          <w:trHeight w:val="645"/>
        </w:trPr>
        <w:tc>
          <w:tcPr>
            <w:tcW w:w="2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0927272B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D81270">
              <w:rPr>
                <w:rFonts w:asciiTheme="majorHAnsi" w:eastAsia="Calibri" w:hAnsiTheme="majorHAnsi" w:cstheme="majorHAnsi"/>
              </w:rPr>
              <w:t>History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Landscape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Architecture</w:t>
            </w:r>
            <w:proofErr w:type="spellEnd"/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3E16599D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TETTD267N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7A78B054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D81270">
              <w:rPr>
                <w:rFonts w:asciiTheme="majorHAnsi" w:eastAsia="Calibri" w:hAnsiTheme="majorHAnsi" w:cstheme="majorHAnsi"/>
              </w:rPr>
              <w:t>Eplényi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Anna Vivien</w:t>
            </w:r>
          </w:p>
        </w:tc>
        <w:tc>
          <w:tcPr>
            <w:tcW w:w="372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03116D9F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 xml:space="preserve">The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subject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discusses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history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European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Garden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Art, and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most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significant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garden-compositions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in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landscape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history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. The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subjects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follows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linear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historic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timeline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(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middle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age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renaissance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baroque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enlightenment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eclectic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, art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nouveau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, modern art),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but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there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is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also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possibility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to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get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deeper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insight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and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find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individual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connections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with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one’s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PhD-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topic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well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. </w:t>
            </w:r>
          </w:p>
        </w:tc>
      </w:tr>
      <w:tr w:rsidR="00E35F61" w:rsidRPr="00D81270" w14:paraId="37F64AAB" w14:textId="77777777">
        <w:trPr>
          <w:trHeight w:val="1230"/>
        </w:trPr>
        <w:tc>
          <w:tcPr>
            <w:tcW w:w="2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7C3099F8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lastRenderedPageBreak/>
              <w:t xml:space="preserve">European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spatial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policies</w:t>
            </w:r>
            <w:proofErr w:type="spellEnd"/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6F8FC044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TETTD270N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78CFF699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 xml:space="preserve">Filepné Kovács Krisztina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Valánszki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István</w:t>
            </w:r>
          </w:p>
        </w:tc>
        <w:tc>
          <w:tcPr>
            <w:tcW w:w="372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5D343C33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Students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get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acquainted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with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European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Unions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spatial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trends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and policy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fields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related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to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spatial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planning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.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Using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latest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results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ESPON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research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program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we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explore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territorial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challenges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facing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EU and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get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acquainted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with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different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scenarios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future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trends.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Through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lectures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and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discussions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students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became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familiar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with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examples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European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planning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systems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E35F61" w:rsidRPr="00D81270" w14:paraId="04BF4B8C" w14:textId="77777777">
        <w:trPr>
          <w:trHeight w:val="360"/>
        </w:trPr>
        <w:tc>
          <w:tcPr>
            <w:tcW w:w="2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7E9B494D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D81270">
              <w:rPr>
                <w:rFonts w:asciiTheme="majorHAnsi" w:eastAsia="Calibri" w:hAnsiTheme="majorHAnsi" w:cstheme="majorHAnsi"/>
              </w:rPr>
              <w:t>Dilemmas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sustainability</w:t>
            </w:r>
            <w:proofErr w:type="spellEnd"/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2657FE3E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TETTD251N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18C16053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Sallay Ágnes</w:t>
            </w:r>
          </w:p>
        </w:tc>
        <w:tc>
          <w:tcPr>
            <w:tcW w:w="372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4D9914C9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 xml:space="preserve"> During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course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students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will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learn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about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development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idea of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sustainability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basics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sustainability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and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its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implications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for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landscape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architecture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. The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feasibility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measurability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and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practical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applicability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sustainability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goals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municipal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and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regional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level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are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key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focus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course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E35F61" w:rsidRPr="00D81270" w14:paraId="5AEC1656" w14:textId="77777777">
        <w:trPr>
          <w:trHeight w:val="645"/>
        </w:trPr>
        <w:tc>
          <w:tcPr>
            <w:tcW w:w="2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39C1FC3F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D81270">
              <w:rPr>
                <w:rFonts w:asciiTheme="majorHAnsi" w:eastAsia="Calibri" w:hAnsiTheme="majorHAnsi" w:cstheme="majorHAnsi"/>
              </w:rPr>
              <w:t>Remote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sensing</w:t>
            </w:r>
            <w:proofErr w:type="spellEnd"/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61F6D42D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TETTD268N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5536B3A3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D81270">
              <w:rPr>
                <w:rFonts w:asciiTheme="majorHAnsi" w:eastAsia="Calibri" w:hAnsiTheme="majorHAnsi" w:cstheme="majorHAnsi"/>
              </w:rPr>
              <w:t>Jombach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Sándor</w:t>
            </w:r>
          </w:p>
        </w:tc>
        <w:tc>
          <w:tcPr>
            <w:tcW w:w="372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2E9666A2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 xml:space="preserve">The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course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introduces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most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important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data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sources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remote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sensing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in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spatially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relevant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applied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sciences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including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field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landscape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architecture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and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landscape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ecology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.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Satellite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images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and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aerial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photographs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used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in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field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territorial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development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and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spatial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design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are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processed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related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to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doctoral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research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topic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PhD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students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usually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with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use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indices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and image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classification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with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QuantumGIS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E35F61" w:rsidRPr="00D81270" w14:paraId="3FC83A46" w14:textId="77777777">
        <w:trPr>
          <w:trHeight w:val="360"/>
        </w:trPr>
        <w:tc>
          <w:tcPr>
            <w:tcW w:w="2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2E21D801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D81270">
              <w:rPr>
                <w:rFonts w:asciiTheme="majorHAnsi" w:eastAsia="Calibri" w:hAnsiTheme="majorHAnsi" w:cstheme="majorHAnsi"/>
              </w:rPr>
              <w:t>Biometrics</w:t>
            </w:r>
            <w:proofErr w:type="spellEnd"/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63687461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MATER074N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39459B29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D81270">
              <w:rPr>
                <w:rFonts w:asciiTheme="majorHAnsi" w:eastAsia="Calibri" w:hAnsiTheme="majorHAnsi" w:cstheme="majorHAnsi"/>
              </w:rPr>
              <w:t>Ladányi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Márta</w:t>
            </w:r>
          </w:p>
        </w:tc>
        <w:tc>
          <w:tcPr>
            <w:tcW w:w="372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3E5E3947" w14:textId="77777777" w:rsidR="00E35F61" w:rsidRPr="00D81270" w:rsidRDefault="005B0FEB" w:rsidP="00D81270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r w:rsidRPr="00D81270">
              <w:rPr>
                <w:rFonts w:asciiTheme="majorHAnsi" w:eastAsia="Times New Roman" w:hAnsiTheme="majorHAnsi" w:cstheme="majorHAnsi"/>
              </w:rPr>
              <w:t xml:space="preserve">During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semester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,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as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a preparation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for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higher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level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courses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,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some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chapters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of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statistics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and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biometrics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will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be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discussed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at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MSc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level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in computer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lab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in a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practical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way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with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many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applications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that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are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adjusted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specially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to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demands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of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current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PhD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students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.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We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also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learn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how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to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use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statistical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software IBM SPSS 29.</w:t>
            </w:r>
          </w:p>
        </w:tc>
      </w:tr>
      <w:tr w:rsidR="00E35F61" w:rsidRPr="00D81270" w14:paraId="4202DF54" w14:textId="77777777">
        <w:trPr>
          <w:trHeight w:val="360"/>
        </w:trPr>
        <w:tc>
          <w:tcPr>
            <w:tcW w:w="2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7F707554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D81270">
              <w:rPr>
                <w:rFonts w:asciiTheme="majorHAnsi" w:eastAsia="Calibri" w:hAnsiTheme="majorHAnsi" w:cstheme="majorHAnsi"/>
              </w:rPr>
              <w:t>Statistical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methods</w:t>
            </w:r>
            <w:proofErr w:type="spellEnd"/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185218EB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MATER073N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2092BD86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D81270">
              <w:rPr>
                <w:rFonts w:asciiTheme="majorHAnsi" w:eastAsia="Calibri" w:hAnsiTheme="majorHAnsi" w:cstheme="majorHAnsi"/>
              </w:rPr>
              <w:t>Ladányi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Márta</w:t>
            </w:r>
          </w:p>
        </w:tc>
        <w:tc>
          <w:tcPr>
            <w:tcW w:w="372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387D8277" w14:textId="77777777" w:rsidR="00E35F61" w:rsidRPr="00D81270" w:rsidRDefault="005B0FEB" w:rsidP="00D81270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r w:rsidRPr="00D81270">
              <w:rPr>
                <w:rFonts w:asciiTheme="majorHAnsi" w:eastAsia="Times New Roman" w:hAnsiTheme="majorHAnsi" w:cstheme="majorHAnsi"/>
              </w:rPr>
              <w:t xml:space="preserve">During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semester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,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based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on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knowledge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students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have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acquired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r w:rsidRPr="00D81270">
              <w:rPr>
                <w:rFonts w:asciiTheme="majorHAnsi" w:eastAsia="Times New Roman" w:hAnsiTheme="majorHAnsi" w:cstheme="majorHAnsi"/>
              </w:rPr>
              <w:lastRenderedPageBreak/>
              <w:t xml:space="preserve">standard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Biometrics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and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Statistics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courses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at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BSc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>/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MSc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level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,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some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chapters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of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advanced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statistics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will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be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discussed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with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complex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applications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in computer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lab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in a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practical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way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with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many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applications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in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agriculture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that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are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adjusted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specially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to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demands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of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current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PhD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students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,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considering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special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problems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of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data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management and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documentation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.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We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use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statistical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software IBM SPSS 29. (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For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those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students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who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have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no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master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level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statistical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background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,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registration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for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course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'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Biometrics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' </w:t>
            </w:r>
            <w:r w:rsidRPr="00D81270">
              <w:rPr>
                <w:rFonts w:asciiTheme="majorHAnsi" w:eastAsia="Calibri" w:hAnsiTheme="majorHAnsi" w:cstheme="majorHAnsi"/>
              </w:rPr>
              <w:t>MATER074N</w:t>
            </w:r>
            <w:r w:rsidRPr="00D81270">
              <w:rPr>
                <w:rFonts w:asciiTheme="majorHAnsi" w:hAnsiTheme="majorHAnsi" w:cstheme="majorHAnsi"/>
                <w:color w:val="2C2C2C"/>
              </w:rPr>
              <w:t>)</w:t>
            </w:r>
            <w:r w:rsidRPr="00D81270">
              <w:rPr>
                <w:rFonts w:asciiTheme="majorHAnsi" w:eastAsia="Times New Roman" w:hAnsiTheme="majorHAnsi" w:cstheme="majorHAnsi"/>
              </w:rPr>
              <w:t xml:space="preserve"> is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highly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suggested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>. '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Biometrics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'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can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be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absolved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in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same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semester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as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'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Statistical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methods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'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as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latter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starts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after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'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Biomertics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' has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been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finished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(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both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are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scheduled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in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block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system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>).</w:t>
            </w:r>
          </w:p>
        </w:tc>
      </w:tr>
      <w:tr w:rsidR="00E35F61" w:rsidRPr="00D81270" w14:paraId="6BA83820" w14:textId="77777777">
        <w:trPr>
          <w:trHeight w:val="645"/>
        </w:trPr>
        <w:tc>
          <w:tcPr>
            <w:tcW w:w="2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033E7A07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D81270">
              <w:rPr>
                <w:rFonts w:asciiTheme="majorHAnsi" w:eastAsia="Calibri" w:hAnsiTheme="majorHAnsi" w:cstheme="majorHAnsi"/>
              </w:rPr>
              <w:lastRenderedPageBreak/>
              <w:t>Contemporary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Landscape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design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0EDC1039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TETTD271N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2B671E99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D81270">
              <w:rPr>
                <w:rFonts w:asciiTheme="majorHAnsi" w:eastAsia="Calibri" w:hAnsiTheme="majorHAnsi" w:cstheme="majorHAnsi"/>
              </w:rPr>
              <w:t>Karlócainé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Bakay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Eszter</w:t>
            </w:r>
          </w:p>
        </w:tc>
        <w:tc>
          <w:tcPr>
            <w:tcW w:w="372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2E0D8D6E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 xml:space="preserve">The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course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consists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four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independent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units.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Each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unit has a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topic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connected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to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contemporary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landscape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architectural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design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approaches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/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styles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which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is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introduced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by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theoretical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lectures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, in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case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some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units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by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site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visits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and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practiced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through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an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assignment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>.</w:t>
            </w:r>
          </w:p>
          <w:p w14:paraId="58F77121" w14:textId="77777777" w:rsidR="00E35F61" w:rsidRPr="00D81270" w:rsidRDefault="005B0FEB">
            <w:pPr>
              <w:spacing w:before="240" w:after="24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 xml:space="preserve">During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semester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students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will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learn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about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stylistic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features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modern,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neo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-modern and post-modern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styles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in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landscape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architecture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.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They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will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practice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what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they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have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learned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in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theoretical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lecture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on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real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site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with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concept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plan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in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relevant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style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. The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next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unit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will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focus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on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artistic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earthforms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. The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practical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task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is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to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create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scale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model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an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earthform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. In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last unit,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students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will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be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introduced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to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critical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regionalist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design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approach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where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they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will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present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 site-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specific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landscape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architecture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work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typical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for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their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r w:rsidRPr="00D81270">
              <w:rPr>
                <w:rFonts w:asciiTheme="majorHAnsi" w:eastAsia="Calibri" w:hAnsiTheme="majorHAnsi" w:cstheme="majorHAnsi"/>
              </w:rPr>
              <w:lastRenderedPageBreak/>
              <w:t>country/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region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using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critical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regionalist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approach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>.</w:t>
            </w:r>
          </w:p>
          <w:p w14:paraId="27BBD35C" w14:textId="77777777" w:rsidR="00E35F61" w:rsidRPr="00D81270" w:rsidRDefault="005B0FEB" w:rsidP="00D81270">
            <w:pPr>
              <w:spacing w:before="240" w:after="240"/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 xml:space="preserve">During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semester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students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will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not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only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learn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about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contemporary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landscape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architectural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trends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on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theoretical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level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but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will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also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gain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design and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formal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experience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through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design and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scale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modeling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exercises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. A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critical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regionalist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approach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will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be of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great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help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in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preparation of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diploma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thesis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, in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capturing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site-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specific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character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a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given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landscape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and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applying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it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in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design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process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E35F61" w:rsidRPr="00D81270" w14:paraId="2A90A9AD" w14:textId="77777777">
        <w:trPr>
          <w:trHeight w:val="1020"/>
        </w:trPr>
        <w:tc>
          <w:tcPr>
            <w:tcW w:w="2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2F7E1D4F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lastRenderedPageBreak/>
              <w:t xml:space="preserve">Urban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Green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Infrastructure</w:t>
            </w:r>
            <w:proofErr w:type="spellEnd"/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143738F1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TETTD272N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259035D7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Szilágyi Kinga</w:t>
            </w:r>
          </w:p>
        </w:tc>
        <w:tc>
          <w:tcPr>
            <w:tcW w:w="372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286E4D1A" w14:textId="77777777" w:rsidR="00E35F61" w:rsidRPr="00D81270" w:rsidRDefault="005B0FEB" w:rsidP="00D81270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 xml:space="preserve"> The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course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aims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to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introduce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development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an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urban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green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space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system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or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new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term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urban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green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infrastructure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with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stress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on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various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ecosystem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supplies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essential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in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healing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urban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landscape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. Urban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green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is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seen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an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essential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tool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in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environmental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adaptation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and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mitigation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especially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during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urban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boom and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climate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change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challenges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. The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course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is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based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on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lectures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individual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literary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processing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, and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students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’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presentations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and/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or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work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papers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.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Students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would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fulfil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practical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assignments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that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help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them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to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deepen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their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understanding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and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further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reflection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on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theoretical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foundations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.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Depending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on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number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students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in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course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individual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or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small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group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tasks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might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be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connected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to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research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topics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students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. The main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parts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practical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tasks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: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analysis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green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infrastructure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a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settlement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or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part of a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settlement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well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development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a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planning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and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development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concept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depending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on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nature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size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, and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research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topic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chosen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settlement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with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special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lastRenderedPageBreak/>
              <w:t>focus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on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ecosystem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supply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and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urban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liveability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aspects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E35F61" w:rsidRPr="00D81270" w14:paraId="316535D5" w14:textId="77777777">
        <w:trPr>
          <w:trHeight w:val="1020"/>
        </w:trPr>
        <w:tc>
          <w:tcPr>
            <w:tcW w:w="2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0ACA136A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D81270">
              <w:rPr>
                <w:rFonts w:asciiTheme="majorHAnsi" w:eastAsia="Calibri" w:hAnsiTheme="majorHAnsi" w:cstheme="majorHAnsi"/>
              </w:rPr>
              <w:lastRenderedPageBreak/>
              <w:t>Conservation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historic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gardens</w:t>
            </w:r>
            <w:proofErr w:type="spellEnd"/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05577A84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TETTD273N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0803C57D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Takács Katalin</w:t>
            </w:r>
          </w:p>
        </w:tc>
        <w:tc>
          <w:tcPr>
            <w:tcW w:w="372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13BC1458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 xml:space="preserve">The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aim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course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is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to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enable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students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to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become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acquainted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with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theoretical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fundamentals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conservation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management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approach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and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perspectives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regarding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historic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gardens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.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Acquiring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theoretical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and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practical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knowledge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on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conservation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management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approach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provides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essential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skills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for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becoming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capable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to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deal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with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practical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works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in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maintenance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issues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and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make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long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term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development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perspectives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for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heritage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sensitive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sites.</w:t>
            </w:r>
          </w:p>
        </w:tc>
      </w:tr>
      <w:tr w:rsidR="00E35F61" w:rsidRPr="00D81270" w14:paraId="548AA02F" w14:textId="77777777">
        <w:trPr>
          <w:trHeight w:val="765"/>
        </w:trPr>
        <w:tc>
          <w:tcPr>
            <w:tcW w:w="2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12CEF942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 xml:space="preserve">Urban and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landscape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ecology</w:t>
            </w:r>
            <w:proofErr w:type="spellEnd"/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293D1A64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TETTD274N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282A37C2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D81270">
              <w:rPr>
                <w:rFonts w:asciiTheme="majorHAnsi" w:eastAsia="Calibri" w:hAnsiTheme="majorHAnsi" w:cstheme="majorHAnsi"/>
              </w:rPr>
              <w:t>Jombach</w:t>
            </w:r>
            <w:proofErr w:type="spellEnd"/>
          </w:p>
          <w:p w14:paraId="76A9E79D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Sándor</w:t>
            </w:r>
          </w:p>
        </w:tc>
        <w:tc>
          <w:tcPr>
            <w:tcW w:w="372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6F275F94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 xml:space="preserve">The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course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introduces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theory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urban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and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landscape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ecology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with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aspects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considered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by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planners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and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designers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. The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approach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sponge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city,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smart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city, city in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park,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greenway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ecosystem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services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etc.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are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studied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and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adapted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to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doctoral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research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topic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PhD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students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E35F61" w:rsidRPr="00D81270" w14:paraId="697116CB" w14:textId="77777777">
        <w:trPr>
          <w:trHeight w:val="645"/>
        </w:trPr>
        <w:tc>
          <w:tcPr>
            <w:tcW w:w="2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653008CF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D81270">
              <w:rPr>
                <w:rFonts w:asciiTheme="majorHAnsi" w:eastAsia="Calibri" w:hAnsiTheme="majorHAnsi" w:cstheme="majorHAnsi"/>
              </w:rPr>
              <w:t>Sustainable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landscape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planning</w:t>
            </w:r>
            <w:proofErr w:type="spellEnd"/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7ECECFF4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TETTD269N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5F0CACEA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D81270">
              <w:rPr>
                <w:rFonts w:asciiTheme="majorHAnsi" w:eastAsia="Calibri" w:hAnsiTheme="majorHAnsi" w:cstheme="majorHAnsi"/>
              </w:rPr>
              <w:t>Boromisza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Zsombor</w:t>
            </w:r>
          </w:p>
        </w:tc>
        <w:tc>
          <w:tcPr>
            <w:tcW w:w="372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04526ECB" w14:textId="77777777" w:rsidR="00E35F61" w:rsidRPr="00D81270" w:rsidRDefault="00D81270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 xml:space="preserve">During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course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students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will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learn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about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most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important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issues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and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current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tasks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landscape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planning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and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landscape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conservation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.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Students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will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deepen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their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knowledge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by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preparing a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study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E35F61" w:rsidRPr="00D81270" w14:paraId="646D2E0E" w14:textId="77777777">
        <w:trPr>
          <w:trHeight w:val="645"/>
        </w:trPr>
        <w:tc>
          <w:tcPr>
            <w:tcW w:w="2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32845AAA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D81270">
              <w:rPr>
                <w:rFonts w:asciiTheme="majorHAnsi" w:eastAsia="Calibri" w:hAnsiTheme="majorHAnsi" w:cstheme="majorHAnsi"/>
              </w:rPr>
              <w:t>Adaptation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to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Climate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Change</w:t>
            </w:r>
            <w:proofErr w:type="spellEnd"/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1A96FB56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KORTU238N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2D34C1F9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Bozó László</w:t>
            </w:r>
          </w:p>
        </w:tc>
        <w:tc>
          <w:tcPr>
            <w:tcW w:w="372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5C023BFB" w14:textId="77777777" w:rsidR="00E35F61" w:rsidRPr="00D81270" w:rsidRDefault="005B0FEB">
            <w:pPr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</w:pPr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In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frame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course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, an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overview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natural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and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anthropogenic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causes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recent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climate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change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is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provided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. The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elements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climate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system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,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their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operation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, and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interactions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between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them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are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presented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. The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goals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and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limitations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of monitoring and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modeling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activities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are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presented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. The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options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for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mitigation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and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adaptation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are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outlined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, and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examples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different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national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adaptation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strategies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are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shown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.</w:t>
            </w:r>
          </w:p>
          <w:p w14:paraId="5CC3F3CF" w14:textId="77777777" w:rsidR="00E35F61" w:rsidRPr="00D81270" w:rsidRDefault="00E35F61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E35F61" w:rsidRPr="00D81270" w14:paraId="448899A4" w14:textId="77777777">
        <w:trPr>
          <w:trHeight w:val="645"/>
        </w:trPr>
        <w:tc>
          <w:tcPr>
            <w:tcW w:w="2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4B8CB177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D81270">
              <w:rPr>
                <w:rFonts w:asciiTheme="majorHAnsi" w:eastAsia="Calibri" w:hAnsiTheme="majorHAnsi" w:cstheme="majorHAnsi"/>
              </w:rPr>
              <w:lastRenderedPageBreak/>
              <w:t>Assessement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Atmospheric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Environment</w:t>
            </w:r>
            <w:proofErr w:type="spellEnd"/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6F810F06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KORTU239N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452A4F7E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Bozó László</w:t>
            </w:r>
          </w:p>
        </w:tc>
        <w:tc>
          <w:tcPr>
            <w:tcW w:w="372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0338676C" w14:textId="77777777" w:rsidR="00E35F61" w:rsidRPr="00D81270" w:rsidRDefault="005B0FEB">
            <w:pPr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</w:pP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Natural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and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anthropogenic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processes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are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controlling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physical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and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chemical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state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atmosphere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and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biosphere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. Basic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principles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,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methods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and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procedures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applicable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to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assessment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state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atmospheric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environment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,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on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different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spatial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and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temporal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scales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are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to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be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presented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and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discussed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in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frame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course</w:t>
            </w:r>
            <w:proofErr w:type="spellEnd"/>
            <w:r w:rsidRPr="00D81270">
              <w:rPr>
                <w:rFonts w:asciiTheme="majorHAnsi" w:eastAsia="Calibri" w:hAnsiTheme="majorHAnsi" w:cstheme="majorHAnsi"/>
                <w:color w:val="202124"/>
                <w:shd w:val="clear" w:color="auto" w:fill="F8F9FA"/>
              </w:rPr>
              <w:t>.</w:t>
            </w:r>
          </w:p>
          <w:p w14:paraId="25E45B20" w14:textId="77777777" w:rsidR="00E35F61" w:rsidRPr="00D81270" w:rsidRDefault="00E35F61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E35F61" w:rsidRPr="00D81270" w14:paraId="483520F3" w14:textId="77777777">
        <w:trPr>
          <w:trHeight w:val="645"/>
        </w:trPr>
        <w:tc>
          <w:tcPr>
            <w:tcW w:w="2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477B1034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D81270">
              <w:rPr>
                <w:rFonts w:asciiTheme="majorHAnsi" w:eastAsia="Calibri" w:hAnsiTheme="majorHAnsi" w:cstheme="majorHAnsi"/>
              </w:rPr>
              <w:t>Multivariate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statistical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methods</w:t>
            </w:r>
            <w:proofErr w:type="spellEnd"/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57297CBF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MATER075N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6DA38DC4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D81270">
              <w:rPr>
                <w:rFonts w:asciiTheme="majorHAnsi" w:eastAsia="Calibri" w:hAnsiTheme="majorHAnsi" w:cstheme="majorHAnsi"/>
              </w:rPr>
              <w:t>Ladányi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Márta</w:t>
            </w:r>
          </w:p>
        </w:tc>
        <w:tc>
          <w:tcPr>
            <w:tcW w:w="372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36828500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Times New Roman" w:hAnsiTheme="majorHAnsi" w:cstheme="majorHAnsi"/>
              </w:rPr>
              <w:t xml:space="preserve">During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semester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,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based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on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knowledge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students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have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acquired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in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BSc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>/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MSc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/PhD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level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standard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Biometrics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and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Statistics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courses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,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some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chapters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of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multivariate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statistics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will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be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discussed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with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complex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applications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in computer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lab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in a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practical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way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with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many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examples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from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agriculture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that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passed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specially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to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demands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of PhD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students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.  </w:t>
            </w:r>
            <w:proofErr w:type="spellStart"/>
            <w:r w:rsidRPr="00D81270">
              <w:rPr>
                <w:rFonts w:asciiTheme="majorHAnsi" w:eastAsia="Times New Roman" w:hAnsiTheme="majorHAnsi" w:cstheme="majorHAnsi"/>
              </w:rPr>
              <w:t>Since</w:t>
            </w:r>
            <w:proofErr w:type="spellEnd"/>
            <w:r w:rsidRPr="00D81270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for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practical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implementation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calculations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and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analyses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RStudio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software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will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be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applied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, a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basic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user-level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knowledge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RStudio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is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required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E35F61" w:rsidRPr="00D81270" w14:paraId="0AD5B2CD" w14:textId="77777777">
        <w:trPr>
          <w:trHeight w:val="645"/>
        </w:trPr>
        <w:tc>
          <w:tcPr>
            <w:tcW w:w="2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393DDCD9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 xml:space="preserve">Research in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Planning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and Design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154E511E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DHKTT025N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788AAF08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 xml:space="preserve">Martin van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den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Toorn</w:t>
            </w:r>
            <w:proofErr w:type="spellEnd"/>
          </w:p>
        </w:tc>
        <w:tc>
          <w:tcPr>
            <w:tcW w:w="372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7B69BC84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 xml:space="preserve"> Design and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research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in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landscape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architecture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is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related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to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>:</w:t>
            </w:r>
          </w:p>
          <w:p w14:paraId="22720279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D81270">
              <w:rPr>
                <w:rFonts w:asciiTheme="majorHAnsi" w:eastAsia="Calibri" w:hAnsiTheme="majorHAnsi" w:cstheme="majorHAnsi"/>
              </w:rPr>
              <w:t>Historical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foundations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landscape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architecture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science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engineering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, art. Research in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landscape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architecture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is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based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on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: -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Types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knowledge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(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declarative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knowledge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procedural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knowledge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tacit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knowledge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). During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course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students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will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acquire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basic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research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and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publication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skills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required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for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research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in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landscape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architecture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develop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methodological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perspective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on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their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PhD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research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topic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and prepare a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conference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abstract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on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their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research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topic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E35F61" w:rsidRPr="00D81270" w14:paraId="6364B59C" w14:textId="77777777">
        <w:trPr>
          <w:trHeight w:val="360"/>
        </w:trPr>
        <w:tc>
          <w:tcPr>
            <w:tcW w:w="2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433929F4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 xml:space="preserve">Research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methodology</w:t>
            </w:r>
            <w:proofErr w:type="spellEnd"/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030B5A6C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>MATER077N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6598A079" w14:textId="77777777" w:rsidR="00E35F61" w:rsidRPr="00D81270" w:rsidRDefault="00D81270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Szabóné </w:t>
            </w:r>
            <w:r w:rsidR="005B0FEB" w:rsidRPr="00D81270">
              <w:rPr>
                <w:rFonts w:asciiTheme="majorHAnsi" w:eastAsia="Calibri" w:hAnsiTheme="majorHAnsi" w:cstheme="majorHAnsi"/>
              </w:rPr>
              <w:t>Erdélyi Éva</w:t>
            </w:r>
          </w:p>
        </w:tc>
        <w:tc>
          <w:tcPr>
            <w:tcW w:w="372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0" w:type="dxa"/>
              <w:right w:w="20" w:type="dxa"/>
            </w:tcMar>
          </w:tcPr>
          <w:p w14:paraId="2B51277D" w14:textId="77777777" w:rsidR="00E35F61" w:rsidRPr="00D81270" w:rsidRDefault="005B0FEB">
            <w:pPr>
              <w:rPr>
                <w:rFonts w:asciiTheme="majorHAnsi" w:eastAsia="Calibri" w:hAnsiTheme="majorHAnsi" w:cstheme="majorHAnsi"/>
              </w:rPr>
            </w:pPr>
            <w:r w:rsidRPr="00D81270">
              <w:rPr>
                <w:rFonts w:asciiTheme="majorHAnsi" w:eastAsia="Calibri" w:hAnsiTheme="majorHAnsi" w:cstheme="majorHAnsi"/>
              </w:rPr>
              <w:t xml:space="preserve">During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course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students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will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learn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about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aspects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selecting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research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topics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importance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defining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problems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and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tasks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methods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</w:t>
            </w:r>
            <w:r w:rsidRPr="00D81270">
              <w:rPr>
                <w:rFonts w:asciiTheme="majorHAnsi" w:eastAsia="Calibri" w:hAnsiTheme="majorHAnsi" w:cstheme="majorHAnsi"/>
              </w:rPr>
              <w:lastRenderedPageBreak/>
              <w:t xml:space="preserve">designing a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research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plan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data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collection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methods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qualitative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and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quantitative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methods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data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analysis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primary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and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secondary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research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methods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. The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course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will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help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to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provide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a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sound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scientific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basis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for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doctoral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81270">
              <w:rPr>
                <w:rFonts w:asciiTheme="majorHAnsi" w:eastAsia="Calibri" w:hAnsiTheme="majorHAnsi" w:cstheme="majorHAnsi"/>
              </w:rPr>
              <w:t>research</w:t>
            </w:r>
            <w:proofErr w:type="spellEnd"/>
            <w:r w:rsidRPr="00D81270">
              <w:rPr>
                <w:rFonts w:asciiTheme="majorHAnsi" w:eastAsia="Calibri" w:hAnsiTheme="majorHAnsi" w:cstheme="majorHAnsi"/>
              </w:rPr>
              <w:t>.</w:t>
            </w:r>
          </w:p>
        </w:tc>
      </w:tr>
    </w:tbl>
    <w:p w14:paraId="2997FB4A" w14:textId="77777777" w:rsidR="00E35F61" w:rsidRDefault="00E35F61"/>
    <w:sectPr w:rsidR="00E35F61">
      <w:foot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90B50" w14:textId="77777777" w:rsidR="008E39EB" w:rsidRDefault="008E39EB">
      <w:pPr>
        <w:spacing w:line="240" w:lineRule="auto"/>
      </w:pPr>
      <w:r>
        <w:separator/>
      </w:r>
    </w:p>
  </w:endnote>
  <w:endnote w:type="continuationSeparator" w:id="0">
    <w:p w14:paraId="48B20AD4" w14:textId="77777777" w:rsidR="008E39EB" w:rsidRDefault="008E3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4C18D" w14:textId="77777777" w:rsidR="00E35F61" w:rsidRDefault="00E35F61">
    <w:pPr>
      <w:ind w:left="80"/>
      <w:rPr>
        <w:color w:val="202124"/>
      </w:rPr>
    </w:pPr>
  </w:p>
  <w:p w14:paraId="46E2027B" w14:textId="77777777" w:rsidR="00E35F61" w:rsidRDefault="00E35F61">
    <w:pPr>
      <w:shd w:val="clear" w:color="auto" w:fill="F8F9FA"/>
      <w:rPr>
        <w:color w:val="202124"/>
      </w:rPr>
    </w:pPr>
  </w:p>
  <w:p w14:paraId="678614BA" w14:textId="77777777" w:rsidR="00E35F61" w:rsidRDefault="005B0FEB">
    <w:pPr>
      <w:shd w:val="clear" w:color="auto" w:fill="F8F9FA"/>
      <w:ind w:left="-160"/>
      <w:rPr>
        <w:rFonts w:ascii="Calibri" w:eastAsia="Calibri" w:hAnsi="Calibri" w:cs="Calibri"/>
      </w:rPr>
    </w:pPr>
    <w:r>
      <w:rPr>
        <w:noProof/>
        <w:color w:val="202124"/>
        <w:lang w:val="hu-HU"/>
      </w:rPr>
      <w:drawing>
        <wp:inline distT="114300" distB="114300" distL="114300" distR="114300" wp14:anchorId="0BA6197E" wp14:editId="7E2CB6C2">
          <wp:extent cx="152400" cy="152400"/>
          <wp:effectExtent l="0" t="0" r="0" b="0"/>
          <wp:docPr id="1" name="image1.png" descr="„Közösség által ellenőrizve” ik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„Közösség által ellenőrizve” ik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" cy="15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B77DD" w14:textId="77777777" w:rsidR="008E39EB" w:rsidRDefault="008E39EB">
      <w:pPr>
        <w:spacing w:line="240" w:lineRule="auto"/>
      </w:pPr>
      <w:r>
        <w:separator/>
      </w:r>
    </w:p>
  </w:footnote>
  <w:footnote w:type="continuationSeparator" w:id="0">
    <w:p w14:paraId="38108178" w14:textId="77777777" w:rsidR="008E39EB" w:rsidRDefault="008E39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F61"/>
    <w:rsid w:val="00197F52"/>
    <w:rsid w:val="005B0FEB"/>
    <w:rsid w:val="008E39EB"/>
    <w:rsid w:val="00D81270"/>
    <w:rsid w:val="00E35F61"/>
    <w:rsid w:val="00ED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8CF1"/>
  <w15:docId w15:val="{BA6A05E3-BA77-41AA-B2C4-994CEDED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2242</Words>
  <Characters>15477</Characters>
  <Application>Microsoft Office Word</Application>
  <DocSecurity>0</DocSecurity>
  <Lines>128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SZIE</Company>
  <LinksUpToDate>false</LinksUpToDate>
  <CharactersWithSpaces>17684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Sallay Ágnes</dc:creator>
  <cp:lastModifiedBy>bozo_l@ad.met.hu</cp:lastModifiedBy>
  <cp:revision>2</cp:revision>
  <dcterms:created xsi:type="dcterms:W3CDTF">2024-02-07T08:06:00Z</dcterms:created>
  <dcterms:modified xsi:type="dcterms:W3CDTF">2024-02-07T08:06:00Z</dcterms:modified>
</cp:coreProperties>
</file>